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media/image1.png" ContentType="image/png"/>
  <Override PartName="/word/media/image8.wmf" ContentType="image/x-wmf"/>
  <Override PartName="/word/media/image2.png" ContentType="image/png"/>
  <Override PartName="/word/media/image4.jpeg" ContentType="image/jpeg"/>
  <Override PartName="/word/media/image3.png" ContentType="image/png"/>
  <Override PartName="/word/media/image5.png" ContentType="image/png"/>
  <Override PartName="/word/media/image6.wmf" ContentType="image/x-wmf"/>
  <Override PartName="/word/media/image7.wmf" ContentType="image/x-wmf"/>
  <Override PartName="/word/media/image9.png" ContentType="image/png"/>
  <Override PartName="/word/media/image10.wmf" ContentType="image/x-wmf"/>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Times New Roman" w:cs="Times New Roman"/>
        </w:rPr>
      </w:pPr>
      <w:r>
        <w:rPr/>
        <w:object>
          <v:shape id="ole_rId2" style="width:144pt;height:57.6pt" o:ole="">
            <v:imagedata r:id="rId3" o:title=""/>
          </v:shape>
          <o:OLEObject Type="Embed" ProgID="StaticMetafile" ShapeID="ole_rId2" DrawAspect="Content" ObjectID="_491041032" r:id="rId2"/>
        </w:object>
      </w:r>
    </w:p>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r>
    </w:p>
    <w:p>
      <w:pPr>
        <w:pStyle w:val="Normal"/>
        <w:keepNext w:val="true"/>
        <w:spacing w:lineRule="auto" w:line="240" w:before="0" w:after="0"/>
        <w:ind w:left="360" w:hanging="0"/>
        <w:jc w:val="center"/>
        <w:rPr>
          <w:rFonts w:ascii="Arial" w:hAnsi="Arial" w:eastAsia="Arial" w:cs="Arial"/>
          <w:b/>
          <w:b/>
          <w:shd w:fill="FFFFFF" w:val="clear"/>
        </w:rPr>
      </w:pPr>
      <w:r>
        <w:rPr>
          <w:rFonts w:eastAsia="Arial" w:cs="Arial" w:ascii="Arial" w:hAnsi="Arial"/>
          <w:i/>
          <w:color w:val="3366FF"/>
          <w:sz w:val="56"/>
          <w:shd w:fill="FFFFFF" w:val="clear"/>
        </w:rPr>
        <w:t>Consultorio Familiare di MAGENTA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keepNext w:val="true"/>
        <w:tabs>
          <w:tab w:val="clear" w:pos="708"/>
          <w:tab w:val="center" w:pos="5099" w:leader="none"/>
          <w:tab w:val="left" w:pos="7695" w:leader="none"/>
        </w:tabs>
        <w:spacing w:lineRule="auto" w:line="240" w:before="0" w:after="0"/>
        <w:ind w:left="561" w:hanging="0"/>
        <w:rPr>
          <w:rFonts w:ascii="Times New Roman" w:hAnsi="Times New Roman" w:eastAsia="Times New Roman" w:cs="Times New Roman"/>
          <w:b/>
          <w:b/>
          <w:i/>
          <w:i/>
          <w:sz w:val="48"/>
          <w:szCs w:val="48"/>
          <w:shd w:fill="FFFF00" w:val="clear"/>
        </w:rPr>
      </w:pPr>
      <w:r>
        <w:rPr>
          <w:rFonts w:eastAsia="Times New Roman" w:cs="Times New Roman" w:ascii="Times New Roman" w:hAnsi="Times New Roman"/>
          <w:b/>
          <w:i/>
          <w:color w:val="3366FF"/>
          <w:sz w:val="40"/>
          <w:shd w:fill="FFFFFF" w:val="clear"/>
        </w:rPr>
        <w:tab/>
      </w:r>
      <w:r>
        <w:rPr>
          <w:rFonts w:eastAsia="Times New Roman" w:cs="Times New Roman" w:ascii="Times New Roman" w:hAnsi="Times New Roman"/>
          <w:b/>
          <w:i/>
          <w:color w:val="3366FF"/>
          <w:sz w:val="36"/>
          <w:szCs w:val="36"/>
          <w:shd w:fill="FFFFFF" w:val="clear"/>
        </w:rPr>
        <w:t>Via Al Donatore di Sangue 50, Magenta</w:t>
      </w:r>
    </w:p>
    <w:p>
      <w:pPr>
        <w:pStyle w:val="Normal"/>
        <w:ind w:left="705" w:hanging="0"/>
        <w:rPr/>
      </w:pPr>
      <w:r>
        <w:rPr>
          <w:rFonts w:eastAsia="Calibri"/>
          <w:b/>
          <w:i/>
          <w:color w:val="3366FF"/>
          <w:sz w:val="36"/>
          <w:szCs w:val="36"/>
          <w:lang w:val="de-DE"/>
        </w:rPr>
        <w:t xml:space="preserve">                                        </w:t>
      </w:r>
      <w:r>
        <w:rPr>
          <w:rFonts w:eastAsia="Times New Roman" w:cs="Times New Roman" w:ascii="Times New Roman" w:hAnsi="Times New Roman"/>
          <w:b/>
          <w:i/>
          <w:color w:val="3366FF"/>
          <w:sz w:val="36"/>
          <w:szCs w:val="36"/>
          <w:shd w:fill="FFFFFF" w:val="clear"/>
          <w:lang w:val="de-DE"/>
        </w:rPr>
        <w:t>Tel. 02 97963041</w:t>
      </w:r>
    </w:p>
    <w:p>
      <w:pPr>
        <w:pStyle w:val="Normal"/>
        <w:tabs>
          <w:tab w:val="clear" w:pos="708"/>
          <w:tab w:val="center" w:pos="5099" w:leader="none"/>
          <w:tab w:val="left" w:pos="7695" w:leader="none"/>
        </w:tabs>
        <w:spacing w:lineRule="auto" w:line="240" w:before="0" w:after="0"/>
        <w:ind w:left="561" w:hanging="0"/>
        <w:jc w:val="center"/>
        <w:rPr/>
      </w:pPr>
      <w:hyperlink r:id="rId4">
        <w:r>
          <w:rPr>
            <w:rStyle w:val="CollegamentoInternet"/>
            <w:rFonts w:eastAsia="Times New Roman" w:cs="Times New Roman" w:ascii="Times New Roman" w:hAnsi="Times New Roman"/>
            <w:b/>
            <w:i/>
            <w:color w:val="3366FF"/>
            <w:sz w:val="36"/>
            <w:szCs w:val="36"/>
            <w:shd w:fill="FFFFFF" w:val="clear"/>
            <w:lang w:val="de-DE"/>
          </w:rPr>
          <w:t>consultorio.familiare.</w:t>
        </w:r>
      </w:hyperlink>
      <w:r>
        <w:rPr>
          <w:rStyle w:val="CollegamentoInternet"/>
          <w:rFonts w:eastAsia="Times New Roman" w:cs="Times New Roman" w:ascii="Times New Roman" w:hAnsi="Times New Roman"/>
          <w:b/>
          <w:i/>
          <w:color w:val="3366FF"/>
          <w:sz w:val="36"/>
          <w:szCs w:val="36"/>
          <w:shd w:fill="FFFFFF" w:val="clear"/>
          <w:lang w:val="de-DE"/>
        </w:rPr>
        <w:t>magenta@asst-ovestmi.it</w:t>
      </w:r>
    </w:p>
    <w:p>
      <w:pPr>
        <w:pStyle w:val="Normal"/>
        <w:tabs>
          <w:tab w:val="clear" w:pos="708"/>
          <w:tab w:val="left" w:pos="7080" w:leader="none"/>
        </w:tabs>
        <w:spacing w:lineRule="auto" w:line="240" w:before="0" w:after="0"/>
        <w:rPr>
          <w:rFonts w:ascii="Times New Roman" w:hAnsi="Times New Roman" w:eastAsia="Times New Roman" w:cs="Times New Roman"/>
          <w:b/>
          <w:b/>
          <w:color w:val="3366FF"/>
          <w:sz w:val="48"/>
        </w:rPr>
      </w:pPr>
      <w:r>
        <w:rPr>
          <w:rFonts w:eastAsia="Times New Roman" w:cs="Times New Roman" w:ascii="Times New Roman" w:hAnsi="Times New Roman"/>
          <w:b/>
          <w:color w:val="3366FF"/>
          <w:sz w:val="48"/>
        </w:rPr>
        <w:tab/>
      </w:r>
    </w:p>
    <w:p>
      <w:pPr>
        <w:pStyle w:val="Normal"/>
        <w:spacing w:lineRule="auto" w:line="240" w:before="0" w:after="0"/>
        <w:jc w:val="center"/>
        <w:rPr>
          <w:rFonts w:ascii="Times New Roman" w:hAnsi="Times New Roman" w:eastAsia="Times New Roman" w:cs="Times New Roman"/>
          <w:b/>
          <w:b/>
          <w:i/>
          <w:i/>
          <w:color w:val="3366FF"/>
          <w:sz w:val="72"/>
        </w:rPr>
      </w:pPr>
      <w:r>
        <w:rPr>
          <w:rFonts w:eastAsia="Times New Roman" w:cs="Times New Roman" w:ascii="Times New Roman" w:hAnsi="Times New Roman"/>
          <w:b/>
          <w:i/>
          <w:color w:val="3366FF"/>
          <w:sz w:val="72"/>
        </w:rPr>
        <w:t xml:space="preserve">CARTA DEI SERVIZI </w:t>
      </w:r>
    </w:p>
    <w:p>
      <w:pPr>
        <w:pStyle w:val="Normal"/>
        <w:spacing w:lineRule="auto" w:line="240" w:before="0" w:after="0"/>
        <w:rPr>
          <w:rFonts w:ascii="Times New Roman" w:hAnsi="Times New Roman" w:eastAsia="Times New Roman" w:cs="Times New Roman"/>
          <w:b/>
          <w:b/>
          <w:i/>
          <w:i/>
          <w:color w:val="3366FF"/>
          <w:sz w:val="26"/>
        </w:rPr>
      </w:pPr>
      <w:r>
        <w:rPr>
          <w:rFonts w:eastAsia="Times New Roman" w:cs="Times New Roman" w:ascii="Times New Roman" w:hAnsi="Times New Roman"/>
          <w:b/>
          <w:i/>
          <w:color w:val="3366FF"/>
          <w:sz w:val="26"/>
        </w:rPr>
      </w:r>
    </w:p>
    <w:p>
      <w:pPr>
        <w:pStyle w:val="Normal"/>
        <w:spacing w:lineRule="auto" w:line="240" w:before="0" w:after="0"/>
        <w:jc w:val="center"/>
        <w:rPr>
          <w:rFonts w:ascii="Times New Roman" w:hAnsi="Times New Roman" w:eastAsia="Times New Roman" w:cs="Times New Roman"/>
          <w:b/>
          <w:b/>
          <w:i/>
          <w:i/>
          <w:color w:val="3366FF"/>
          <w:sz w:val="36"/>
        </w:rPr>
      </w:pPr>
      <w:r>
        <w:rPr/>
        <w:object>
          <v:shape id="ole_rId5" style="width:144pt;height:223.2pt" o:ole="">
            <v:imagedata r:id="rId6" o:title=""/>
          </v:shape>
          <o:OLEObject Type="Embed" ProgID="StaticMetafile" ShapeID="ole_rId5" DrawAspect="Content" ObjectID="_1512150149" r:id="rId5"/>
        </w:object>
      </w:r>
    </w:p>
    <w:p>
      <w:pPr>
        <w:pStyle w:val="Normal"/>
        <w:spacing w:lineRule="auto" w:line="240" w:before="0" w:after="0"/>
        <w:jc w:val="center"/>
        <w:rPr/>
      </w:pPr>
      <w:r>
        <w:rPr>
          <w:rFonts w:eastAsia="Times New Roman" w:cs="Times New Roman" w:ascii="Times New Roman" w:hAnsi="Times New Roman"/>
          <w:b/>
          <w:i/>
          <w:color w:val="3366FF"/>
          <w:sz w:val="36"/>
        </w:rPr>
        <w:t>7 settembre</w:t>
      </w:r>
      <w:r>
        <w:rPr>
          <w:rFonts w:eastAsia="Times New Roman" w:cs="Times New Roman" w:ascii="Times New Roman" w:hAnsi="Times New Roman"/>
          <w:b/>
          <w:i/>
          <w:color w:val="3366FF"/>
          <w:sz w:val="36"/>
        </w:rPr>
        <w:t xml:space="preserve"> 2026  </w:t>
      </w:r>
    </w:p>
    <w:p>
      <w:pPr>
        <w:pStyle w:val="Normal"/>
        <w:spacing w:lineRule="auto" w:line="240" w:before="0" w:after="0"/>
        <w:jc w:val="center"/>
        <w:rPr>
          <w:rFonts w:ascii="Times New Roman" w:hAnsi="Times New Roman" w:eastAsia="Times New Roman" w:cs="Times New Roman"/>
          <w:b/>
          <w:b/>
          <w:i/>
          <w:i/>
          <w:color w:val="3366FF"/>
          <w:sz w:val="36"/>
        </w:rPr>
      </w:pPr>
      <w:r>
        <w:rPr>
          <w:rFonts w:eastAsia="Times New Roman" w:cs="Times New Roman" w:ascii="Times New Roman" w:hAnsi="Times New Roman"/>
          <w:b/>
          <w:i/>
          <w:color w:val="3366FF"/>
          <w:sz w:val="36"/>
        </w:rPr>
      </w:r>
    </w:p>
    <w:p>
      <w:pPr>
        <w:pStyle w:val="Normal"/>
        <w:keepNext w:val="true"/>
        <w:spacing w:lineRule="auto" w:line="240" w:before="0" w:after="0"/>
        <w:jc w:val="both"/>
        <w:rPr>
          <w:rFonts w:ascii="SF Old Republic" w:hAnsi="SF Old Republic" w:eastAsia="SF Old Republic" w:cs="SF Old Republic"/>
          <w:b/>
          <w:b/>
          <w:sz w:val="14"/>
        </w:rPr>
      </w:pPr>
      <w:r>
        <w:rPr>
          <w:rFonts w:eastAsia="SF Old Republic" w:cs="SF Old Republic" w:ascii="SF Old Republic" w:hAnsi="SF Old Republic"/>
          <w:b/>
          <w:sz w:val="14"/>
        </w:rPr>
      </w:r>
    </w:p>
    <w:p>
      <w:pPr>
        <w:pStyle w:val="Normal"/>
        <w:spacing w:lineRule="auto" w:line="240" w:before="0" w:after="0"/>
        <w:rPr>
          <w:rFonts w:ascii="SF Old Republic" w:hAnsi="SF Old Republic" w:eastAsia="SF Old Republic" w:cs="SF Old Republic"/>
          <w:sz w:val="14"/>
        </w:rPr>
      </w:pPr>
      <w:r>
        <w:rPr>
          <w:rFonts w:eastAsia="SF Old Republic" w:cs="SF Old Republic" w:ascii="SF Old Republic" w:hAnsi="SF Old Republic"/>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r>
    </w:p>
    <w:p>
      <w:pPr>
        <w:pStyle w:val="Normal"/>
        <w:spacing w:lineRule="auto" w:line="240" w:before="0" w:after="0"/>
        <w:jc w:val="both"/>
        <w:rPr>
          <w:rFonts w:ascii="Tahoma" w:hAnsi="Tahoma" w:eastAsia="Tahoma" w:cs="Tahoma"/>
          <w:b/>
          <w:b/>
          <w:sz w:val="14"/>
        </w:rPr>
      </w:pPr>
      <w:r>
        <w:rPr>
          <w:rFonts w:eastAsia="Tahoma" w:cs="Tahoma" w:ascii="Tahoma" w:hAnsi="Tahoma"/>
          <w:b/>
          <w:sz w:val="14"/>
        </w:rPr>
        <w:t>Sede: Via Papa Giovanni Paolo II – C.P. 3 - 20025 Legnano - Tel. 0331 449111 - Fax 0331 595275 -Codice Fiscale e Partita IVA 09319650967</w:t>
      </w:r>
    </w:p>
    <w:p>
      <w:pPr>
        <w:pStyle w:val="Normal"/>
        <w:spacing w:lineRule="auto" w:line="240" w:before="0" w:after="0"/>
        <w:rPr>
          <w:rFonts w:ascii="SF Old Republic" w:hAnsi="SF Old Republic" w:eastAsia="SF Old Republic" w:cs="SF Old Republic"/>
          <w:sz w:val="14"/>
        </w:rPr>
      </w:pPr>
      <w:r>
        <w:rPr>
          <w:rFonts w:eastAsia="SF Old Republic" w:cs="SF Old Republic" w:ascii="SF Old Republic" w:hAnsi="SF Old Republic"/>
          <w:sz w:val="14"/>
        </w:rPr>
      </w:r>
    </w:p>
    <w:p>
      <w:pPr>
        <w:pStyle w:val="Normal"/>
        <w:spacing w:lineRule="auto" w:line="240" w:before="0" w:after="0"/>
        <w:rPr>
          <w:rFonts w:ascii="SF Old Republic" w:hAnsi="SF Old Republic" w:eastAsia="SF Old Republic" w:cs="SF Old Republic"/>
          <w:sz w:val="14"/>
        </w:rPr>
      </w:pPr>
      <w:r>
        <w:rPr>
          <w:rFonts w:eastAsia="SF Old Republic" w:cs="SF Old Republic" w:ascii="SF Old Republic" w:hAnsi="SF Old Republic"/>
          <w:sz w:val="14"/>
        </w:rPr>
      </w:r>
    </w:p>
    <w:p>
      <w:pPr>
        <w:pStyle w:val="Normal"/>
        <w:spacing w:lineRule="auto" w:line="240" w:before="0" w:after="0"/>
        <w:rPr>
          <w:rFonts w:ascii="Arial" w:hAnsi="Arial" w:eastAsia="Arial" w:cs="Arial"/>
          <w:b/>
          <w:b/>
          <w:color w:val="0070C0"/>
          <w:sz w:val="40"/>
        </w:rPr>
      </w:pPr>
      <w:r>
        <w:rPr/>
      </w:r>
    </w:p>
    <w:p>
      <w:pPr>
        <w:pStyle w:val="Normal"/>
        <w:spacing w:lineRule="auto" w:line="240" w:before="0" w:after="0"/>
        <w:rPr>
          <w:rFonts w:ascii="Arial" w:hAnsi="Arial" w:eastAsia="Arial" w:cs="Arial"/>
          <w:b/>
          <w:b/>
          <w:color w:val="0070C0"/>
          <w:sz w:val="40"/>
        </w:rPr>
      </w:pPr>
      <w:r>
        <w:rPr>
          <w:rFonts w:eastAsia="Arial" w:cs="Arial" w:ascii="Arial" w:hAnsi="Arial"/>
          <w:b/>
          <w:color w:val="0070C0"/>
          <w:sz w:val="40"/>
        </w:rPr>
        <w:t>Indice</w:t>
      </w:r>
    </w:p>
    <w:p>
      <w:pPr>
        <w:pStyle w:val="Normal"/>
        <w:spacing w:lineRule="auto" w:line="240" w:before="0" w:after="0"/>
        <w:ind w:left="360" w:hanging="0"/>
        <w:rPr>
          <w:rFonts w:ascii="Arial" w:hAnsi="Arial" w:eastAsia="Arial" w:cs="Arial"/>
          <w:sz w:val="32"/>
        </w:rPr>
      </w:pPr>
      <w:r>
        <w:rPr>
          <w:rFonts w:eastAsia="Arial" w:cs="Arial" w:ascii="Arial" w:hAnsi="Arial"/>
          <w:sz w:val="32"/>
        </w:rPr>
      </w:r>
    </w:p>
    <w:p>
      <w:pPr>
        <w:pStyle w:val="Normal"/>
        <w:spacing w:lineRule="auto" w:line="240" w:before="0" w:after="0"/>
        <w:ind w:left="360" w:hanging="0"/>
        <w:rPr>
          <w:rFonts w:ascii="Arial" w:hAnsi="Arial" w:eastAsia="Arial" w:cs="Arial"/>
        </w:rPr>
      </w:pPr>
      <w:r>
        <w:rPr>
          <w:rFonts w:eastAsia="Arial" w:cs="Arial" w:ascii="Arial" w:hAnsi="Arial"/>
        </w:rPr>
      </w:r>
    </w:p>
    <w:p>
      <w:pPr>
        <w:pStyle w:val="Normal"/>
        <w:tabs>
          <w:tab w:val="clear" w:pos="708"/>
          <w:tab w:val="left" w:pos="709" w:leader="none"/>
        </w:tabs>
        <w:spacing w:lineRule="auto" w:line="240" w:before="0" w:after="0"/>
        <w:ind w:left="357" w:hanging="0"/>
        <w:rPr>
          <w:rFonts w:ascii="Arial" w:hAnsi="Arial" w:eastAsia="Arial" w:cs="Arial"/>
          <w:color w:val="FF0000"/>
        </w:rPr>
      </w:pPr>
      <w:r>
        <w:rPr>
          <w:rFonts w:eastAsia="Arial" w:cs="Arial" w:ascii="Arial" w:hAnsi="Arial"/>
        </w:rPr>
        <w:t xml:space="preserve">  </w:t>
      </w:r>
      <w:r>
        <w:rPr>
          <w:rFonts w:eastAsia="Arial" w:cs="Arial" w:ascii="Arial" w:hAnsi="Arial"/>
        </w:rPr>
        <w:t>1. Definizione</w:t>
      </w:r>
    </w:p>
    <w:p>
      <w:pPr>
        <w:pStyle w:val="Normal"/>
        <w:spacing w:lineRule="auto" w:line="240" w:before="0" w:after="0"/>
        <w:ind w:left="357" w:hanging="0"/>
        <w:rPr>
          <w:rFonts w:ascii="Arial" w:hAnsi="Arial" w:eastAsia="Arial" w:cs="Arial"/>
        </w:rPr>
      </w:pPr>
      <w:r>
        <w:rPr>
          <w:rFonts w:eastAsia="Arial" w:cs="Arial" w:ascii="Arial" w:hAnsi="Arial"/>
          <w:color w:val="262626" w:themeColor="text1" w:themeTint="d9"/>
        </w:rPr>
        <w:t xml:space="preserve">  </w:t>
      </w:r>
      <w:r>
        <w:rPr>
          <w:rFonts w:eastAsia="Arial" w:cs="Arial" w:ascii="Arial" w:hAnsi="Arial"/>
          <w:color w:val="262626" w:themeColor="text1" w:themeTint="d9"/>
        </w:rPr>
        <w:t>2</w:t>
      </w:r>
      <w:r>
        <w:rPr>
          <w:rFonts w:eastAsia="Arial" w:cs="Arial" w:ascii="Arial" w:hAnsi="Arial"/>
        </w:rPr>
        <w:t>. Status giuridico e possesso dei requisiti di funzionamento e di accreditamento</w:t>
      </w:r>
    </w:p>
    <w:p>
      <w:pPr>
        <w:pStyle w:val="Normal"/>
        <w:spacing w:lineRule="auto" w:line="240" w:before="0" w:after="0"/>
        <w:ind w:left="357" w:hanging="0"/>
        <w:rPr>
          <w:rFonts w:ascii="Arial" w:hAnsi="Arial" w:eastAsia="Arial" w:cs="Arial"/>
        </w:rPr>
      </w:pPr>
      <w:r>
        <w:rPr>
          <w:rFonts w:eastAsia="Arial" w:cs="Arial" w:ascii="Arial" w:hAnsi="Arial"/>
        </w:rPr>
        <w:t xml:space="preserve">  </w:t>
      </w:r>
      <w:r>
        <w:rPr>
          <w:rFonts w:eastAsia="Arial" w:cs="Arial" w:ascii="Arial" w:hAnsi="Arial"/>
        </w:rPr>
        <w:t>3. Modalità di accesso</w:t>
      </w:r>
    </w:p>
    <w:p>
      <w:pPr>
        <w:pStyle w:val="Normal"/>
        <w:spacing w:lineRule="auto" w:line="240" w:before="0" w:after="0"/>
        <w:ind w:left="357" w:hanging="0"/>
        <w:rPr>
          <w:rFonts w:ascii="Arial" w:hAnsi="Arial" w:eastAsia="Arial" w:cs="Arial"/>
        </w:rPr>
      </w:pPr>
      <w:r>
        <w:rPr>
          <w:rFonts w:eastAsia="Arial" w:cs="Arial" w:ascii="Arial" w:hAnsi="Arial"/>
          <w:color w:val="FF0000"/>
        </w:rPr>
        <w:t xml:space="preserve">  </w:t>
      </w:r>
      <w:r>
        <w:rPr>
          <w:rFonts w:eastAsia="Arial" w:cs="Arial" w:ascii="Arial" w:hAnsi="Arial"/>
        </w:rPr>
        <w:t>4. Ubicazione del servizio</w:t>
      </w:r>
    </w:p>
    <w:p>
      <w:pPr>
        <w:pStyle w:val="Normal"/>
        <w:spacing w:lineRule="auto" w:line="240" w:before="0" w:after="0"/>
        <w:ind w:left="357" w:hanging="0"/>
        <w:rPr>
          <w:rFonts w:ascii="Arial" w:hAnsi="Arial" w:eastAsia="Arial" w:cs="Arial"/>
        </w:rPr>
      </w:pPr>
      <w:r>
        <w:rPr>
          <w:rFonts w:eastAsia="Arial" w:cs="Arial" w:ascii="Arial" w:hAnsi="Arial"/>
        </w:rPr>
        <w:t xml:space="preserve">  </w:t>
      </w:r>
      <w:r>
        <w:rPr>
          <w:rFonts w:eastAsia="Arial" w:cs="Arial" w:ascii="Arial" w:hAnsi="Arial"/>
        </w:rPr>
        <w:t>5. Descrizione dell’unità di offerta</w:t>
      </w:r>
    </w:p>
    <w:p>
      <w:pPr>
        <w:pStyle w:val="Normal"/>
        <w:spacing w:lineRule="auto" w:line="240" w:before="0" w:after="0"/>
        <w:ind w:left="357" w:hanging="0"/>
        <w:rPr>
          <w:rFonts w:ascii="Arial" w:hAnsi="Arial" w:eastAsia="Arial" w:cs="Arial"/>
        </w:rPr>
      </w:pPr>
      <w:r>
        <w:rPr>
          <w:rFonts w:eastAsia="Arial" w:cs="Arial" w:ascii="Arial" w:hAnsi="Arial"/>
        </w:rPr>
        <w:t xml:space="preserve">  </w:t>
      </w:r>
      <w:r>
        <w:rPr>
          <w:rFonts w:eastAsia="Arial" w:cs="Arial" w:ascii="Arial" w:hAnsi="Arial"/>
        </w:rPr>
        <w:t>6. Figure professionali</w:t>
      </w:r>
    </w:p>
    <w:p>
      <w:pPr>
        <w:pStyle w:val="Normal"/>
        <w:spacing w:lineRule="auto" w:line="240" w:before="0" w:after="0"/>
        <w:ind w:left="357" w:hanging="0"/>
        <w:rPr>
          <w:rFonts w:ascii="Arial" w:hAnsi="Arial" w:eastAsia="Arial" w:cs="Arial"/>
        </w:rPr>
      </w:pPr>
      <w:r>
        <w:rPr>
          <w:rFonts w:eastAsia="Arial" w:cs="Arial" w:ascii="Arial" w:hAnsi="Arial"/>
        </w:rPr>
        <w:t xml:space="preserve">  </w:t>
      </w:r>
      <w:r>
        <w:rPr>
          <w:rFonts w:eastAsia="Arial" w:cs="Arial" w:ascii="Arial" w:hAnsi="Arial"/>
        </w:rPr>
        <w:t>7. Pianificazione e progettazione degli interventi</w:t>
      </w:r>
    </w:p>
    <w:p>
      <w:pPr>
        <w:pStyle w:val="Normal"/>
        <w:spacing w:lineRule="auto" w:line="240" w:before="0" w:after="0"/>
        <w:ind w:left="357" w:hanging="0"/>
        <w:rPr>
          <w:rFonts w:ascii="Arial" w:hAnsi="Arial" w:eastAsia="Arial" w:cs="Arial"/>
          <w:color w:val="000000" w:themeColor="text1"/>
        </w:rPr>
      </w:pPr>
      <w:r>
        <w:rPr>
          <w:rFonts w:eastAsia="Arial" w:cs="Arial" w:ascii="Arial" w:hAnsi="Arial"/>
          <w:color w:val="000000" w:themeColor="text1"/>
        </w:rPr>
        <w:t xml:space="preserve">  </w:t>
      </w:r>
      <w:r>
        <w:rPr>
          <w:rFonts w:eastAsia="Arial" w:cs="Arial" w:ascii="Arial" w:hAnsi="Arial"/>
          <w:color w:val="000000" w:themeColor="text1"/>
        </w:rPr>
        <w:t>8. Erogazione delle prestazioni</w:t>
      </w:r>
    </w:p>
    <w:p>
      <w:pPr>
        <w:pStyle w:val="Normal"/>
        <w:spacing w:lineRule="auto" w:line="240" w:before="0" w:after="0"/>
        <w:ind w:left="357" w:hanging="0"/>
        <w:rPr>
          <w:rFonts w:ascii="Arial" w:hAnsi="Arial" w:eastAsia="Arial" w:cs="Arial"/>
          <w:color w:val="000000" w:themeColor="text1"/>
        </w:rPr>
      </w:pPr>
      <w:r>
        <w:rPr>
          <w:rFonts w:eastAsia="Arial" w:cs="Arial" w:ascii="Arial" w:hAnsi="Arial"/>
          <w:color w:val="000000" w:themeColor="text1"/>
        </w:rPr>
        <w:t xml:space="preserve">  </w:t>
      </w:r>
      <w:r>
        <w:rPr>
          <w:rFonts w:eastAsia="Arial" w:cs="Arial" w:ascii="Arial" w:hAnsi="Arial"/>
          <w:color w:val="000000" w:themeColor="text1"/>
        </w:rPr>
        <w:t xml:space="preserve">9. </w:t>
      </w:r>
      <w:r>
        <w:rPr>
          <w:rFonts w:eastAsia="Arial" w:cs="Arial" w:ascii="Arial" w:hAnsi="Arial"/>
          <w:color w:val="262626" w:themeColor="text1" w:themeTint="d9"/>
        </w:rPr>
        <w:t>Qualità del Servizio</w:t>
      </w:r>
    </w:p>
    <w:p>
      <w:pPr>
        <w:pStyle w:val="Normal"/>
        <w:spacing w:lineRule="auto" w:line="240" w:before="0" w:after="0"/>
        <w:ind w:left="357" w:hanging="0"/>
        <w:rPr>
          <w:rFonts w:ascii="Arial" w:hAnsi="Arial" w:eastAsia="Arial" w:cs="Arial"/>
          <w:color w:val="262626" w:themeColor="text1" w:themeTint="d9"/>
        </w:rPr>
      </w:pPr>
      <w:r>
        <w:rPr>
          <w:rFonts w:eastAsia="Arial" w:cs="Arial" w:ascii="Arial" w:hAnsi="Arial"/>
          <w:color w:val="262626" w:themeColor="text1" w:themeTint="d9"/>
        </w:rPr>
        <w:t>10. Modalità di segnalazione di disservizio-encomio e questionario di gradimento</w:t>
      </w:r>
    </w:p>
    <w:p>
      <w:pPr>
        <w:pStyle w:val="Normal"/>
        <w:spacing w:lineRule="auto" w:line="240" w:before="0" w:after="0"/>
        <w:ind w:left="357" w:hanging="0"/>
        <w:rPr>
          <w:rFonts w:ascii="Arial" w:hAnsi="Arial" w:eastAsia="Arial" w:cs="Arial"/>
          <w:color w:val="262626" w:themeColor="text1" w:themeTint="d9"/>
        </w:rPr>
      </w:pPr>
      <w:r>
        <w:rPr>
          <w:rFonts w:eastAsia="Arial" w:cs="Arial" w:ascii="Arial" w:hAnsi="Arial"/>
          <w:color w:val="262626" w:themeColor="text1" w:themeTint="d9"/>
        </w:rPr>
        <w:t>11. Accesso agli atti</w:t>
      </w:r>
    </w:p>
    <w:p>
      <w:pPr>
        <w:pStyle w:val="Normal"/>
        <w:spacing w:lineRule="auto" w:line="240" w:before="0" w:after="0"/>
        <w:ind w:left="357" w:hanging="0"/>
        <w:rPr>
          <w:rFonts w:ascii="Arial" w:hAnsi="Arial" w:eastAsia="Arial" w:cs="Arial"/>
          <w:color w:val="000000" w:themeColor="text1"/>
        </w:rPr>
      </w:pPr>
      <w:r>
        <w:rPr>
          <w:rFonts w:eastAsia="Arial" w:cs="Arial" w:ascii="Arial" w:hAnsi="Arial"/>
          <w:color w:val="000000" w:themeColor="text1"/>
        </w:rPr>
        <w:t>12. Allegati</w:t>
      </w:r>
    </w:p>
    <w:p>
      <w:pPr>
        <w:pStyle w:val="Normal"/>
        <w:spacing w:lineRule="auto" w:line="240" w:before="0" w:after="0"/>
        <w:ind w:left="357" w:hanging="0"/>
        <w:rPr>
          <w:rFonts w:ascii="Arial" w:hAnsi="Arial" w:eastAsia="Arial" w:cs="Arial"/>
          <w:color w:val="000000" w:themeColor="text1"/>
        </w:rPr>
      </w:pPr>
      <w:r>
        <w:rPr>
          <w:rFonts w:eastAsia="Arial" w:cs="Arial" w:ascii="Arial" w:hAnsi="Arial"/>
          <w:color w:val="000000" w:themeColor="text1"/>
        </w:rPr>
        <w:t>A) Questionario rilevazione gradimento utenti</w:t>
      </w:r>
    </w:p>
    <w:p>
      <w:pPr>
        <w:pStyle w:val="Normal"/>
        <w:spacing w:lineRule="auto" w:line="240" w:before="0" w:after="0"/>
        <w:rPr>
          <w:rFonts w:ascii="Arial" w:hAnsi="Arial" w:eastAsia="Arial" w:cs="Arial"/>
          <w:color w:val="000000" w:themeColor="text1"/>
        </w:rPr>
      </w:pPr>
      <w:r>
        <w:rPr>
          <w:rFonts w:eastAsia="Arial" w:cs="Arial" w:ascii="Arial" w:hAnsi="Arial"/>
          <w:color w:val="000000" w:themeColor="text1"/>
        </w:rPr>
        <w:t xml:space="preserve">      </w:t>
      </w:r>
      <w:r>
        <w:rPr>
          <w:rFonts w:eastAsia="Arial" w:cs="Arial" w:ascii="Arial" w:hAnsi="Arial"/>
          <w:color w:val="000000" w:themeColor="text1"/>
        </w:rPr>
        <w:t>B) Questionario rilevazione gradimento Attività gravidanza/post-nascita</w:t>
      </w:r>
    </w:p>
    <w:p>
      <w:pPr>
        <w:pStyle w:val="Normal"/>
        <w:spacing w:lineRule="auto" w:line="240" w:before="0" w:after="0"/>
        <w:rPr>
          <w:rFonts w:ascii="Arial" w:hAnsi="Arial" w:eastAsia="Arial" w:cs="Arial"/>
          <w:b/>
          <w:b/>
          <w:color w:val="000000" w:themeColor="text1"/>
        </w:rPr>
      </w:pPr>
      <w:r>
        <w:rPr>
          <w:rFonts w:eastAsia="Arial" w:cs="Arial" w:ascii="Arial" w:hAnsi="Arial"/>
          <w:color w:val="000000" w:themeColor="text1"/>
        </w:rPr>
        <w:t xml:space="preserve">      </w:t>
      </w:r>
      <w:r>
        <w:rPr>
          <w:rFonts w:eastAsia="Arial" w:cs="Arial" w:ascii="Arial" w:hAnsi="Arial"/>
          <w:color w:val="000000" w:themeColor="text1"/>
        </w:rPr>
        <w:t>C) Modulo di segnalazione di disservizio- reclamo-encomio</w:t>
      </w:r>
    </w:p>
    <w:p>
      <w:pPr>
        <w:pStyle w:val="Normal"/>
        <w:spacing w:lineRule="auto" w:line="240" w:before="0" w:after="0"/>
        <w:ind w:left="357" w:hanging="0"/>
        <w:rPr>
          <w:rFonts w:ascii="Arial" w:hAnsi="Arial" w:eastAsia="Arial" w:cs="Arial"/>
          <w:color w:val="000000" w:themeColor="text1"/>
        </w:rPr>
      </w:pPr>
      <w:r>
        <w:rPr>
          <w:rFonts w:eastAsia="Arial" w:cs="Arial" w:ascii="Arial" w:hAnsi="Arial"/>
          <w:color w:val="000000" w:themeColor="text1"/>
        </w:rPr>
      </w:r>
    </w:p>
    <w:p>
      <w:pPr>
        <w:pStyle w:val="Normal"/>
        <w:spacing w:lineRule="auto" w:line="360" w:before="0" w:after="0"/>
        <w:ind w:left="360" w:hanging="0"/>
        <w:rPr>
          <w:rFonts w:ascii="Arial" w:hAnsi="Arial" w:eastAsia="Arial" w:cs="Arial"/>
        </w:rPr>
      </w:pPr>
      <w:r>
        <w:rPr>
          <w:rFonts w:eastAsia="Arial" w:cs="Arial" w:ascii="Arial" w:hAnsi="Arial"/>
        </w:rPr>
      </w:r>
    </w:p>
    <w:p>
      <w:pPr>
        <w:pStyle w:val="Normal"/>
        <w:spacing w:lineRule="auto" w:line="240" w:before="0" w:after="0"/>
        <w:rPr>
          <w:rFonts w:ascii="Arial" w:hAnsi="Arial" w:eastAsia="Arial" w:cs="Arial"/>
        </w:rPr>
      </w:pPr>
      <w:r>
        <w:rPr>
          <w:rFonts w:eastAsia="Arial" w:cs="Arial" w:ascii="Arial" w:hAnsi="Arial"/>
        </w:rPr>
      </w:r>
    </w:p>
    <w:p>
      <w:pPr>
        <w:pStyle w:val="Normal"/>
        <w:spacing w:lineRule="auto" w:line="240" w:before="0" w:after="0"/>
        <w:rPr>
          <w:rFonts w:ascii="Arial" w:hAnsi="Arial" w:eastAsia="Arial" w:cs="Arial"/>
        </w:rPr>
      </w:pPr>
      <w:r>
        <w:rPr>
          <w:rFonts w:eastAsia="Arial" w:cs="Arial" w:ascii="Arial" w:hAnsi="Arial"/>
        </w:rPr>
      </w:r>
    </w:p>
    <w:p>
      <w:pPr>
        <w:pStyle w:val="Normal"/>
        <w:spacing w:lineRule="auto" w:line="240" w:before="0" w:after="0"/>
        <w:rPr>
          <w:rFonts w:ascii="Arial" w:hAnsi="Arial" w:eastAsia="Arial" w:cs="Arial"/>
          <w:b/>
          <w:b/>
          <w:color w:val="0070C0"/>
          <w:sz w:val="32"/>
        </w:rPr>
      </w:pPr>
      <w:r>
        <w:rPr>
          <w:rFonts w:eastAsia="Arial" w:cs="Arial" w:ascii="Arial" w:hAnsi="Arial"/>
          <w:b/>
          <w:color w:val="0070C0"/>
          <w:sz w:val="32"/>
        </w:rPr>
        <w:t>1. Definizione</w:t>
      </w:r>
    </w:p>
    <w:p>
      <w:pPr>
        <w:pStyle w:val="Normal"/>
        <w:spacing w:lineRule="auto" w:line="240" w:before="0" w:after="0"/>
        <w:jc w:val="both"/>
        <w:rPr>
          <w:rFonts w:ascii="Arial" w:hAnsi="Arial" w:eastAsia="Arial" w:cs="Arial"/>
          <w:b/>
          <w:b/>
          <w:sz w:val="32"/>
        </w:rPr>
      </w:pPr>
      <w:r>
        <w:rPr>
          <w:rFonts w:eastAsia="Arial" w:cs="Arial" w:ascii="Arial" w:hAnsi="Arial"/>
          <w:b/>
          <w:sz w:val="32"/>
        </w:rPr>
      </w:r>
    </w:p>
    <w:p>
      <w:pPr>
        <w:pStyle w:val="Normal"/>
        <w:spacing w:lineRule="auto" w:line="240" w:before="0" w:after="0"/>
        <w:jc w:val="both"/>
        <w:rPr>
          <w:rFonts w:ascii="Arial" w:hAnsi="Arial" w:eastAsia="Arial" w:cs="Arial"/>
        </w:rPr>
      </w:pPr>
      <w:r>
        <w:rPr>
          <w:rFonts w:eastAsia="Arial" w:cs="Arial" w:ascii="Arial" w:hAnsi="Arial"/>
        </w:rPr>
        <w:t>Il Consultorio Familiare di M</w:t>
      </w:r>
      <w:r>
        <w:rPr>
          <w:rFonts w:eastAsia="Arial" w:cs="Arial" w:ascii="Arial" w:hAnsi="Arial"/>
          <w:color w:val="000000"/>
        </w:rPr>
        <w:t>agenta</w:t>
      </w:r>
      <w:r>
        <w:rPr>
          <w:rFonts w:eastAsia="Arial" w:cs="Arial" w:ascii="Arial" w:hAnsi="Arial"/>
        </w:rPr>
        <w:t xml:space="preserve"> afferisce alla rete dei Consultori Familiari dell' ASST Ovest Milanese, di cui fanno parte 8 consultori familiari.</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La rete dei Consultori Familiari (regolamentata ai sensi della legge n. 405/75 “Istituzione dei Consultori Familiari” e della legge Regionale n. 44/76 “Istituzione del servizio per l’educazione sessuale, per la procreazione libera e consapevole, per l’assistenza alla maternità, all’infanzia e alla famiglia”) è un servizio ad alta integrazione socio-sanitaria a sostegno di una politica sociale per la famiglia, per la coppia e per la donna.</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 xml:space="preserve">Il Consultorio Familiare è un servizio socio-sanitario del polo territoriale afferente alla Direzione Socio Sanitaria e collocato all’interno del Dipartimento Materno Infantile. </w:t>
      </w:r>
    </w:p>
    <w:p>
      <w:pPr>
        <w:pStyle w:val="Normal"/>
        <w:spacing w:lineRule="auto" w:line="240" w:before="0" w:after="0"/>
        <w:jc w:val="both"/>
        <w:rPr>
          <w:rFonts w:ascii="Arial" w:hAnsi="Arial" w:eastAsia="Arial" w:cs="Arial"/>
        </w:rPr>
      </w:pPr>
      <w:r>
        <w:rPr>
          <w:rFonts w:eastAsia="Arial" w:cs="Arial" w:ascii="Arial" w:hAnsi="Arial"/>
        </w:rPr>
        <w:t>che garantisce prestazioni costituenti i livelli essenziali di assistenza (LEA).</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b/>
          <w:b/>
          <w:color w:val="FF0000"/>
          <w:sz w:val="28"/>
        </w:rPr>
      </w:pPr>
      <w:r>
        <w:rPr>
          <w:rFonts w:eastAsia="Arial" w:cs="Arial" w:ascii="Arial" w:hAnsi="Arial"/>
          <w:b/>
          <w:color w:val="0070C0"/>
          <w:sz w:val="32"/>
        </w:rPr>
        <w:t>2. Status giuridico e possesso dei requisiti di funzionamento e accreditamento</w:t>
      </w:r>
    </w:p>
    <w:p>
      <w:pPr>
        <w:pStyle w:val="Normal"/>
        <w:spacing w:lineRule="auto" w:line="240" w:before="0" w:after="0"/>
        <w:jc w:val="both"/>
        <w:rPr>
          <w:rFonts w:ascii="Arial" w:hAnsi="Arial" w:eastAsia="Arial" w:cs="Arial"/>
          <w:b/>
          <w:b/>
          <w:color w:val="0000FF"/>
          <w:sz w:val="32"/>
        </w:rPr>
      </w:pPr>
      <w:r>
        <w:rPr>
          <w:rFonts w:eastAsia="Arial" w:cs="Arial" w:ascii="Arial" w:hAnsi="Arial"/>
          <w:b/>
          <w:color w:val="0000FF"/>
          <w:sz w:val="32"/>
        </w:rPr>
      </w:r>
    </w:p>
    <w:p>
      <w:pPr>
        <w:pStyle w:val="Normal"/>
        <w:spacing w:lineRule="auto" w:line="240" w:before="0" w:after="0"/>
        <w:jc w:val="both"/>
        <w:rPr>
          <w:rFonts w:ascii="Arial" w:hAnsi="Arial" w:eastAsia="Arial" w:cs="Arial"/>
        </w:rPr>
      </w:pPr>
      <w:r>
        <w:rPr>
          <w:rFonts w:eastAsia="Arial" w:cs="Arial" w:ascii="Arial" w:hAnsi="Arial"/>
          <w:color w:val="000000"/>
        </w:rPr>
        <w:t xml:space="preserve">Il Consultorio Familiare di Magenta, con sede in via Al Donatore di Sangue 50, è gestito direttamente dall’Azienda Socio Sanitaria Territoriale Ovest Milanese ed eroga prestazioni socio sanitarie ad alta integrazione. </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color w:val="000000"/>
        </w:rPr>
        <w:t xml:space="preserve">E’ stato autorizzato al funzionamento ed accreditato con D.G.R. n. 317 del 26/03/18. </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Calibri" w:hAnsi="Calibri" w:eastAsia="Arial" w:cs="Calibri"/>
          <w:sz w:val="28"/>
          <w:szCs w:val="28"/>
        </w:rPr>
      </w:pPr>
      <w:r>
        <w:rPr>
          <w:rFonts w:eastAsia="Arial" w:cs="Calibri" w:ascii="Calibri" w:hAnsi="Calibri"/>
          <w:sz w:val="28"/>
          <w:szCs w:val="28"/>
        </w:rPr>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t>3. Modalità di accesso</w:t>
      </w:r>
    </w:p>
    <w:p>
      <w:pPr>
        <w:pStyle w:val="Normal"/>
        <w:spacing w:lineRule="auto" w:line="240" w:before="0" w:after="0"/>
        <w:jc w:val="both"/>
        <w:rPr>
          <w:rFonts w:ascii="Arial" w:hAnsi="Arial" w:eastAsia="Arial" w:cs="Arial"/>
          <w:color w:val="000000"/>
        </w:rPr>
      </w:pPr>
      <w:r>
        <w:rPr>
          <w:rFonts w:eastAsia="Arial" w:cs="Arial" w:ascii="Arial" w:hAnsi="Arial"/>
          <w:color w:val="000000"/>
        </w:rPr>
        <w:t>Il Consultorio Familiare si rivolge ad un'utenza di età superiore ai 14 anni. L’utente minorenne, che accede al Consultorio Familiare senza il consenso dei genitori, può usufruire di un’unica prestazione.</w:t>
      </w:r>
    </w:p>
    <w:p>
      <w:pPr>
        <w:pStyle w:val="Normal"/>
        <w:spacing w:lineRule="auto" w:line="240" w:before="0" w:after="0"/>
        <w:jc w:val="both"/>
        <w:rPr>
          <w:rFonts w:ascii="Arial" w:hAnsi="Arial" w:eastAsia="Arial" w:cs="Arial"/>
          <w:color w:val="000000"/>
        </w:rPr>
      </w:pPr>
      <w:r>
        <w:rPr>
          <w:rFonts w:eastAsia="Arial" w:cs="Arial" w:ascii="Arial" w:hAnsi="Arial"/>
          <w:color w:val="000000"/>
        </w:rPr>
      </w:r>
    </w:p>
    <w:p>
      <w:pPr>
        <w:pStyle w:val="Normal"/>
        <w:spacing w:lineRule="auto" w:line="240" w:before="0" w:after="0"/>
        <w:jc w:val="both"/>
        <w:rPr>
          <w:rFonts w:ascii="Arial" w:hAnsi="Arial" w:eastAsia="Arial" w:cs="Arial"/>
          <w:color w:val="000000"/>
        </w:rPr>
      </w:pPr>
      <w:r>
        <w:rPr>
          <w:rFonts w:eastAsia="Arial" w:cs="Arial" w:ascii="Arial" w:hAnsi="Arial"/>
          <w:color w:val="000000"/>
        </w:rPr>
        <w:t>Il cittadino può accedere liberamente al servizio senza alcuna limitazione territoriale riferita al luogo di residenza.</w:t>
      </w:r>
    </w:p>
    <w:p>
      <w:pPr>
        <w:pStyle w:val="Normal"/>
        <w:spacing w:lineRule="auto" w:line="240" w:before="0" w:after="0"/>
        <w:jc w:val="both"/>
        <w:rPr>
          <w:rFonts w:ascii="Arial" w:hAnsi="Arial" w:eastAsia="Arial" w:cs="Arial"/>
          <w:color w:val="000000"/>
        </w:rPr>
      </w:pPr>
      <w:r>
        <w:rPr>
          <w:rFonts w:eastAsia="Arial" w:cs="Arial" w:ascii="Arial" w:hAnsi="Arial"/>
          <w:color w:val="000000"/>
        </w:rPr>
      </w:r>
    </w:p>
    <w:p>
      <w:pPr>
        <w:pStyle w:val="Normal"/>
        <w:spacing w:lineRule="auto" w:line="240" w:before="0" w:after="0"/>
        <w:jc w:val="both"/>
        <w:rPr>
          <w:rFonts w:ascii="Arial" w:hAnsi="Arial" w:eastAsia="Arial" w:cs="Arial"/>
          <w:color w:val="000000"/>
        </w:rPr>
      </w:pPr>
      <w:r>
        <w:rPr>
          <w:rFonts w:eastAsia="Arial" w:cs="Arial" w:ascii="Arial" w:hAnsi="Arial"/>
          <w:color w:val="000000"/>
        </w:rPr>
        <w:t xml:space="preserve">L’utente accede al Consultorio Familiare </w:t>
      </w:r>
      <w:r>
        <w:rPr>
          <w:rFonts w:eastAsia="Arial" w:cs="Arial" w:ascii="Arial" w:hAnsi="Arial"/>
          <w:b/>
          <w:color w:val="000000"/>
        </w:rPr>
        <w:t>gratuitamente (</w:t>
      </w:r>
      <w:r>
        <w:rPr>
          <w:rFonts w:eastAsia="Arial" w:cs="Arial" w:ascii="Arial" w:hAnsi="Arial"/>
          <w:color w:val="000000"/>
        </w:rPr>
        <w:t>assenza di Ticket</w:t>
      </w:r>
      <w:r>
        <w:rPr>
          <w:rFonts w:eastAsia="Arial" w:cs="Arial" w:ascii="Arial" w:hAnsi="Arial"/>
          <w:b/>
          <w:color w:val="000000"/>
        </w:rPr>
        <w:t>) e senza prescrizione medica.</w:t>
      </w:r>
    </w:p>
    <w:p>
      <w:pPr>
        <w:pStyle w:val="Normal"/>
        <w:spacing w:lineRule="auto" w:line="240" w:before="0" w:after="0"/>
        <w:jc w:val="both"/>
        <w:rPr>
          <w:rFonts w:ascii="Arial" w:hAnsi="Arial" w:eastAsia="Arial" w:cs="Arial"/>
          <w:color w:val="000000"/>
        </w:rPr>
      </w:pPr>
      <w:r>
        <w:rPr>
          <w:rFonts w:eastAsia="Arial" w:cs="Arial" w:ascii="Arial" w:hAnsi="Arial"/>
          <w:color w:val="000000"/>
        </w:rPr>
        <w:t>Sono comunque necessari: Carta Regionale dei Servizi per i cittadini italiani, Tessera TEAM o Attestato di Diritto per i cittadini Europei, il Codice STP per i cittadini extra comunitari privi di Permesso di Soggiorno o di modello bilaterale, irregolarmente presenti sul territorio nazionale e di norma in condizioni di indigenza.</w:t>
      </w:r>
    </w:p>
    <w:p>
      <w:pPr>
        <w:pStyle w:val="Normal"/>
        <w:spacing w:lineRule="auto" w:line="240" w:before="0" w:after="0"/>
        <w:jc w:val="both"/>
        <w:rPr>
          <w:rFonts w:ascii="Arial" w:hAnsi="Arial" w:eastAsia="Arial" w:cs="Arial"/>
          <w:color w:val="000000"/>
        </w:rPr>
      </w:pPr>
      <w:r>
        <w:rPr>
          <w:rFonts w:eastAsia="Arial" w:cs="Arial" w:ascii="Arial" w:hAnsi="Arial"/>
          <w:color w:val="000000"/>
        </w:rPr>
      </w:r>
    </w:p>
    <w:p>
      <w:pPr>
        <w:pStyle w:val="Normal"/>
        <w:spacing w:lineRule="auto" w:line="240" w:before="0" w:after="0"/>
        <w:jc w:val="both"/>
        <w:rPr>
          <w:rFonts w:ascii="Arial" w:hAnsi="Arial" w:eastAsia="Arial" w:cs="Arial"/>
          <w:color w:val="000000"/>
        </w:rPr>
      </w:pPr>
      <w:r>
        <w:rPr>
          <w:rFonts w:eastAsia="Arial" w:cs="Arial" w:ascii="Arial" w:hAnsi="Arial"/>
          <w:color w:val="000000"/>
        </w:rPr>
        <w:t xml:space="preserve">L'utente accede alle attività del Consultorio Familiare su </w:t>
      </w:r>
      <w:r>
        <w:rPr>
          <w:rFonts w:eastAsia="Arial" w:cs="Arial" w:ascii="Arial" w:hAnsi="Arial"/>
          <w:b/>
          <w:color w:val="000000"/>
        </w:rPr>
        <w:t xml:space="preserve">appuntamento. </w:t>
      </w:r>
      <w:r>
        <w:rPr>
          <w:rFonts w:eastAsia="Arial" w:cs="Arial" w:ascii="Arial" w:hAnsi="Arial"/>
          <w:color w:val="000000"/>
        </w:rPr>
        <w:t xml:space="preserve">Per prenotare un appuntamento l'utente fa riferimento agli orari di accoglienza esposti nella struttura e di seguito specificati. </w:t>
      </w:r>
    </w:p>
    <w:p>
      <w:pPr>
        <w:pStyle w:val="Normal"/>
        <w:spacing w:lineRule="auto" w:line="240" w:before="0" w:after="120"/>
        <w:jc w:val="both"/>
        <w:rPr>
          <w:rFonts w:ascii="Arial" w:hAnsi="Arial" w:eastAsia="Arial" w:cs="Arial"/>
          <w:color w:val="000000"/>
        </w:rPr>
      </w:pPr>
      <w:r>
        <w:rPr>
          <w:rFonts w:eastAsia="Arial" w:cs="Arial" w:ascii="Arial" w:hAnsi="Arial"/>
          <w:color w:val="000000"/>
        </w:rPr>
        <w:t>La richiesta dell'utente, sulla base delle disponibilità degli operatori del servizio e tenendo conto del carico di lavoro, può trovare tempestiva risposta o essere inserita in una lista di attesa, comunicata e condivisa con l'utente. La lista di attesa sarà gestita dagli operatori sulla base della disponibilità degli stessi.</w:t>
      </w:r>
    </w:p>
    <w:tbl>
      <w:tblPr>
        <w:tblW w:w="9585" w:type="dxa"/>
        <w:jc w:val="left"/>
        <w:tblInd w:w="55" w:type="dxa"/>
        <w:tblLayout w:type="fixed"/>
        <w:tblCellMar>
          <w:top w:w="0" w:type="dxa"/>
          <w:left w:w="70" w:type="dxa"/>
          <w:bottom w:w="0" w:type="dxa"/>
          <w:right w:w="70" w:type="dxa"/>
        </w:tblCellMar>
        <w:tblLook w:firstRow="0" w:noVBand="0" w:lastRow="0" w:firstColumn="0" w:lastColumn="0" w:noHBand="0" w:val="0000"/>
      </w:tblPr>
      <w:tblGrid>
        <w:gridCol w:w="3425"/>
        <w:gridCol w:w="949"/>
        <w:gridCol w:w="1083"/>
        <w:gridCol w:w="1966"/>
        <w:gridCol w:w="2162"/>
      </w:tblGrid>
      <w:tr>
        <w:trPr/>
        <w:tc>
          <w:tcPr>
            <w:tcW w:w="9585" w:type="dxa"/>
            <w:gridSpan w:val="5"/>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b/>
                <w:color w:val="000000"/>
                <w:sz w:val="22"/>
              </w:rPr>
              <w:t>Orari di accoglienza al pubblico*</w:t>
            </w:r>
          </w:p>
        </w:tc>
      </w:tr>
      <w:tr>
        <w:trPr/>
        <w:tc>
          <w:tcPr>
            <w:tcW w:w="3425"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t>Lunedì</w:t>
            </w:r>
          </w:p>
        </w:tc>
        <w:tc>
          <w:tcPr>
            <w:tcW w:w="949"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9.30</w:t>
            </w:r>
          </w:p>
        </w:tc>
        <w:tc>
          <w:tcPr>
            <w:tcW w:w="1083"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1</w:t>
            </w:r>
            <w:r>
              <w:rPr>
                <w:rFonts w:eastAsia="Calibri" w:cs="Calibri" w:ascii="Calibri" w:hAnsi="Calibri"/>
                <w:b/>
                <w:bCs/>
                <w:sz w:val="22"/>
              </w:rPr>
              <w:t>3</w:t>
            </w:r>
            <w:r>
              <w:rPr>
                <w:rFonts w:eastAsia="Calibri" w:cs="Calibri" w:ascii="Calibri" w:hAnsi="Calibri"/>
                <w:b/>
                <w:bCs/>
                <w:sz w:val="22"/>
              </w:rPr>
              <w:t>.</w:t>
            </w:r>
            <w:r>
              <w:rPr>
                <w:rFonts w:eastAsia="Calibri" w:cs="Calibri" w:ascii="Calibri" w:hAnsi="Calibri"/>
                <w:b/>
                <w:bCs/>
                <w:sz w:val="22"/>
              </w:rPr>
              <w:t>00</w:t>
            </w:r>
          </w:p>
        </w:tc>
        <w:tc>
          <w:tcPr>
            <w:tcW w:w="1966"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r>
          </w:p>
        </w:tc>
        <w:tc>
          <w:tcPr>
            <w:tcW w:w="2162"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r>
          </w:p>
        </w:tc>
      </w:tr>
      <w:tr>
        <w:trPr/>
        <w:tc>
          <w:tcPr>
            <w:tcW w:w="3425"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t>Martedì</w:t>
            </w:r>
          </w:p>
        </w:tc>
        <w:tc>
          <w:tcPr>
            <w:tcW w:w="949"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9.30</w:t>
            </w:r>
          </w:p>
        </w:tc>
        <w:tc>
          <w:tcPr>
            <w:tcW w:w="1083"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1</w:t>
            </w:r>
            <w:r>
              <w:rPr>
                <w:rFonts w:eastAsia="Calibri" w:cs="Calibri" w:ascii="Calibri" w:hAnsi="Calibri"/>
                <w:b/>
                <w:bCs/>
                <w:sz w:val="22"/>
              </w:rPr>
              <w:t>3</w:t>
            </w:r>
            <w:r>
              <w:rPr>
                <w:rFonts w:eastAsia="Calibri" w:cs="Calibri" w:ascii="Calibri" w:hAnsi="Calibri"/>
                <w:b/>
                <w:bCs/>
                <w:sz w:val="22"/>
              </w:rPr>
              <w:t>.</w:t>
            </w:r>
            <w:r>
              <w:rPr>
                <w:rFonts w:eastAsia="Calibri" w:cs="Calibri" w:ascii="Calibri" w:hAnsi="Calibri"/>
                <w:b/>
                <w:bCs/>
                <w:sz w:val="22"/>
              </w:rPr>
              <w:t>00</w:t>
            </w:r>
          </w:p>
        </w:tc>
        <w:tc>
          <w:tcPr>
            <w:tcW w:w="1966"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r>
          </w:p>
        </w:tc>
        <w:tc>
          <w:tcPr>
            <w:tcW w:w="2162"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r>
          </w:p>
        </w:tc>
      </w:tr>
      <w:tr>
        <w:trPr/>
        <w:tc>
          <w:tcPr>
            <w:tcW w:w="3425"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t xml:space="preserve">    </w:t>
            </w:r>
            <w:r>
              <w:rPr>
                <w:rFonts w:eastAsia="Calibri" w:cs="Calibri" w:ascii="Calibri" w:hAnsi="Calibri"/>
                <w:sz w:val="22"/>
              </w:rPr>
              <w:t>Mercoledì</w:t>
            </w:r>
          </w:p>
        </w:tc>
        <w:tc>
          <w:tcPr>
            <w:tcW w:w="949"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9.30</w:t>
            </w:r>
          </w:p>
        </w:tc>
        <w:tc>
          <w:tcPr>
            <w:tcW w:w="1083"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1</w:t>
            </w:r>
            <w:r>
              <w:rPr>
                <w:rFonts w:eastAsia="Calibri" w:cs="Calibri" w:ascii="Calibri" w:hAnsi="Calibri"/>
                <w:b/>
                <w:bCs/>
                <w:sz w:val="22"/>
              </w:rPr>
              <w:t>3</w:t>
            </w:r>
            <w:r>
              <w:rPr>
                <w:rFonts w:eastAsia="Calibri" w:cs="Calibri" w:ascii="Calibri" w:hAnsi="Calibri"/>
                <w:b/>
                <w:bCs/>
                <w:sz w:val="22"/>
              </w:rPr>
              <w:t>.</w:t>
            </w:r>
            <w:r>
              <w:rPr>
                <w:rFonts w:eastAsia="Calibri" w:cs="Calibri" w:ascii="Calibri" w:hAnsi="Calibri"/>
                <w:b/>
                <w:bCs/>
                <w:sz w:val="22"/>
              </w:rPr>
              <w:t>00</w:t>
            </w:r>
          </w:p>
        </w:tc>
        <w:tc>
          <w:tcPr>
            <w:tcW w:w="1966"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t>14.00</w:t>
            </w:r>
          </w:p>
        </w:tc>
        <w:tc>
          <w:tcPr>
            <w:tcW w:w="2162"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t>16.00</w:t>
            </w:r>
          </w:p>
        </w:tc>
      </w:tr>
      <w:tr>
        <w:trPr/>
        <w:tc>
          <w:tcPr>
            <w:tcW w:w="3425"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t>Giovedì</w:t>
            </w:r>
          </w:p>
        </w:tc>
        <w:tc>
          <w:tcPr>
            <w:tcW w:w="949"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9.30</w:t>
            </w:r>
          </w:p>
        </w:tc>
        <w:tc>
          <w:tcPr>
            <w:tcW w:w="1083"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t>1</w:t>
            </w:r>
            <w:r>
              <w:rPr>
                <w:rFonts w:eastAsia="Calibri" w:cs="Calibri" w:ascii="Calibri" w:hAnsi="Calibri"/>
                <w:b/>
                <w:bCs/>
                <w:sz w:val="22"/>
              </w:rPr>
              <w:t>3</w:t>
            </w:r>
            <w:r>
              <w:rPr>
                <w:rFonts w:eastAsia="Calibri" w:cs="Calibri" w:ascii="Calibri" w:hAnsi="Calibri"/>
                <w:b/>
                <w:bCs/>
                <w:sz w:val="22"/>
              </w:rPr>
              <w:t>.</w:t>
            </w:r>
            <w:r>
              <w:rPr>
                <w:rFonts w:eastAsia="Calibri" w:cs="Calibri" w:ascii="Calibri" w:hAnsi="Calibri"/>
                <w:b/>
                <w:bCs/>
                <w:sz w:val="22"/>
              </w:rPr>
              <w:t>00</w:t>
            </w:r>
          </w:p>
        </w:tc>
        <w:tc>
          <w:tcPr>
            <w:tcW w:w="1966"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r>
          </w:p>
        </w:tc>
        <w:tc>
          <w:tcPr>
            <w:tcW w:w="2162"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r>
          </w:p>
        </w:tc>
      </w:tr>
      <w:tr>
        <w:trPr/>
        <w:tc>
          <w:tcPr>
            <w:tcW w:w="3425"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Calibri" w:hAnsi="Calibri" w:eastAsia="Calibri" w:cs="Calibri"/>
                <w:sz w:val="22"/>
              </w:rPr>
            </w:pPr>
            <w:r>
              <w:rPr>
                <w:rFonts w:eastAsia="Calibri" w:cs="Calibri" w:ascii="Calibri" w:hAnsi="Calibri"/>
                <w:sz w:val="22"/>
              </w:rPr>
              <w:t>Venerdì</w:t>
            </w:r>
          </w:p>
        </w:tc>
        <w:tc>
          <w:tcPr>
            <w:tcW w:w="949"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r>
          </w:p>
        </w:tc>
        <w:tc>
          <w:tcPr>
            <w:tcW w:w="1083"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pacing w:before="0" w:after="200"/>
              <w:jc w:val="center"/>
              <w:rPr>
                <w:rFonts w:ascii="Calibri" w:hAnsi="Calibri" w:eastAsia="Calibri" w:cs="Calibri"/>
                <w:b/>
                <w:b/>
                <w:bCs/>
                <w:sz w:val="22"/>
              </w:rPr>
            </w:pPr>
            <w:r>
              <w:rPr>
                <w:rFonts w:eastAsia="Calibri" w:cs="Calibri" w:ascii="Calibri" w:hAnsi="Calibri"/>
                <w:b/>
                <w:bCs/>
                <w:sz w:val="22"/>
              </w:rPr>
            </w:r>
          </w:p>
        </w:tc>
        <w:tc>
          <w:tcPr>
            <w:tcW w:w="1966"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t>Spazio  Giovani</w:t>
            </w:r>
          </w:p>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t>14.00</w:t>
            </w:r>
          </w:p>
        </w:tc>
        <w:tc>
          <w:tcPr>
            <w:tcW w:w="2162" w:type="dxa"/>
            <w:tcBorders>
              <w:top w:val="single" w:sz="6" w:space="0" w:color="836967"/>
              <w:left w:val="single" w:sz="6" w:space="0" w:color="836967"/>
              <w:bottom w:val="single" w:sz="4" w:space="0" w:color="000000"/>
              <w:right w:val="single" w:sz="4" w:space="0" w:color="000000"/>
            </w:tcBorders>
            <w:vAlign w:val="bottom"/>
          </w:tcPr>
          <w:p>
            <w:pPr>
              <w:pStyle w:val="Normal"/>
              <w:widowControl w:val="false"/>
              <w:snapToGrid w:val="false"/>
              <w:spacing w:before="0" w:after="200"/>
              <w:jc w:val="center"/>
              <w:rPr>
                <w:rFonts w:ascii="Calibri" w:hAnsi="Calibri" w:eastAsia="Calibri" w:cs="Calibri"/>
                <w:b/>
                <w:b/>
                <w:bCs/>
                <w:sz w:val="22"/>
              </w:rPr>
            </w:pPr>
            <w:r>
              <w:rPr>
                <w:rFonts w:eastAsia="Calibri" w:cs="Calibri" w:ascii="Calibri" w:hAnsi="Calibri"/>
                <w:b/>
                <w:bCs/>
                <w:sz w:val="22"/>
              </w:rPr>
              <w:t>16.00</w:t>
            </w:r>
          </w:p>
        </w:tc>
      </w:tr>
    </w:tbl>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Su richiesta il coordinatore/trice può predisporre un visita all’intera struttura.</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 xml:space="preserve">Nel programmare le attività il servizio si avvale del seguente orario: </w:t>
      </w:r>
    </w:p>
    <w:p>
      <w:pPr>
        <w:pStyle w:val="Normal"/>
        <w:spacing w:lineRule="auto" w:line="240" w:before="0" w:after="0"/>
        <w:jc w:val="both"/>
        <w:rPr>
          <w:rFonts w:ascii="Arial" w:hAnsi="Arial" w:eastAsia="Arial" w:cs="Arial"/>
        </w:rPr>
      </w:pPr>
      <w:r>
        <w:rPr>
          <w:rFonts w:eastAsia="Arial" w:cs="Arial" w:ascii="Arial" w:hAnsi="Arial"/>
        </w:rPr>
      </w:r>
    </w:p>
    <w:tbl>
      <w:tblPr>
        <w:tblW w:w="7891" w:type="dxa"/>
        <w:jc w:val="left"/>
        <w:tblInd w:w="53" w:type="dxa"/>
        <w:tblLayout w:type="fixed"/>
        <w:tblCellMar>
          <w:top w:w="0" w:type="dxa"/>
          <w:left w:w="70" w:type="dxa"/>
          <w:bottom w:w="0" w:type="dxa"/>
          <w:right w:w="70" w:type="dxa"/>
        </w:tblCellMar>
        <w:tblLook w:firstRow="0" w:noVBand="0" w:lastRow="0" w:firstColumn="0" w:lastColumn="0" w:noHBand="0" w:val="0000"/>
      </w:tblPr>
      <w:tblGrid>
        <w:gridCol w:w="3472"/>
        <w:gridCol w:w="961"/>
        <w:gridCol w:w="1336"/>
        <w:gridCol w:w="1325"/>
        <w:gridCol w:w="797"/>
      </w:tblGrid>
      <w:tr>
        <w:trPr/>
        <w:tc>
          <w:tcPr>
            <w:tcW w:w="7891" w:type="dxa"/>
            <w:gridSpan w:val="5"/>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Calibri" w:hAnsi="Calibri" w:eastAsia="Calibri" w:cs="Calibri"/>
                <w:b/>
                <w:b/>
                <w:bCs/>
                <w:sz w:val="22"/>
              </w:rPr>
            </w:pPr>
            <w:r>
              <w:rPr>
                <w:rFonts w:eastAsia="Calibri" w:cs="Calibri" w:ascii="Calibri" w:hAnsi="Calibri"/>
                <w:b/>
                <w:bCs/>
                <w:sz w:val="22"/>
              </w:rPr>
              <w:t xml:space="preserve">                                                                    </w:t>
            </w:r>
            <w:r>
              <w:rPr>
                <w:rFonts w:eastAsia="Calibri" w:cs="Calibri" w:ascii="Calibri" w:hAnsi="Calibri"/>
                <w:b/>
                <w:bCs/>
                <w:sz w:val="22"/>
              </w:rPr>
              <w:t>Orari di apertura*</w:t>
            </w:r>
          </w:p>
        </w:tc>
      </w:tr>
      <w:tr>
        <w:trPr/>
        <w:tc>
          <w:tcPr>
            <w:tcW w:w="3472"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Calibri" w:hAnsi="Calibri" w:eastAsia="Calibri" w:cs="Calibri"/>
                <w:sz w:val="22"/>
              </w:rPr>
            </w:pPr>
            <w:r>
              <w:rPr>
                <w:rFonts w:eastAsia="Calibri" w:cs="Calibri" w:ascii="Calibri" w:hAnsi="Calibri"/>
                <w:sz w:val="22"/>
              </w:rPr>
              <w:t xml:space="preserve">                      </w:t>
            </w:r>
            <w:r>
              <w:rPr>
                <w:rFonts w:eastAsia="Calibri" w:cs="Calibri" w:ascii="Calibri" w:hAnsi="Calibri"/>
                <w:sz w:val="22"/>
              </w:rPr>
              <w:t>Lunedì</w:t>
            </w:r>
          </w:p>
        </w:tc>
        <w:tc>
          <w:tcPr>
            <w:tcW w:w="961"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9.00</w:t>
            </w:r>
          </w:p>
        </w:tc>
        <w:tc>
          <w:tcPr>
            <w:tcW w:w="1336"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13.00</w:t>
            </w:r>
          </w:p>
        </w:tc>
        <w:tc>
          <w:tcPr>
            <w:tcW w:w="1325"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14.00</w:t>
            </w:r>
          </w:p>
        </w:tc>
        <w:tc>
          <w:tcPr>
            <w:tcW w:w="797"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16.00</w:t>
            </w:r>
          </w:p>
        </w:tc>
      </w:tr>
      <w:tr>
        <w:trPr/>
        <w:tc>
          <w:tcPr>
            <w:tcW w:w="3472"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Calibri" w:hAnsi="Calibri" w:eastAsia="Calibri" w:cs="Calibri"/>
                <w:sz w:val="22"/>
              </w:rPr>
            </w:pPr>
            <w:r>
              <w:rPr>
                <w:rFonts w:eastAsia="Calibri" w:cs="Calibri" w:ascii="Calibri" w:hAnsi="Calibri"/>
                <w:sz w:val="22"/>
              </w:rPr>
              <w:t xml:space="preserve">                      </w:t>
            </w:r>
            <w:r>
              <w:rPr>
                <w:rFonts w:eastAsia="Calibri" w:cs="Calibri" w:ascii="Calibri" w:hAnsi="Calibri"/>
                <w:sz w:val="22"/>
              </w:rPr>
              <w:t>Martedì</w:t>
            </w:r>
          </w:p>
        </w:tc>
        <w:tc>
          <w:tcPr>
            <w:tcW w:w="961"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9.00</w:t>
            </w:r>
          </w:p>
        </w:tc>
        <w:tc>
          <w:tcPr>
            <w:tcW w:w="1336"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13.00</w:t>
            </w:r>
          </w:p>
        </w:tc>
        <w:tc>
          <w:tcPr>
            <w:tcW w:w="1325"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14.00</w:t>
            </w:r>
          </w:p>
        </w:tc>
        <w:tc>
          <w:tcPr>
            <w:tcW w:w="797"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16.00</w:t>
            </w:r>
          </w:p>
        </w:tc>
      </w:tr>
      <w:tr>
        <w:trPr/>
        <w:tc>
          <w:tcPr>
            <w:tcW w:w="3472"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Calibri" w:hAnsi="Calibri" w:eastAsia="Calibri" w:cs="Calibri"/>
                <w:sz w:val="22"/>
              </w:rPr>
            </w:pPr>
            <w:r>
              <w:rPr>
                <w:rFonts w:eastAsia="Calibri" w:cs="Calibri" w:ascii="Calibri" w:hAnsi="Calibri"/>
                <w:sz w:val="22"/>
              </w:rPr>
              <w:t xml:space="preserve">                      </w:t>
            </w:r>
            <w:r>
              <w:rPr>
                <w:rFonts w:eastAsia="Calibri" w:cs="Calibri" w:ascii="Calibri" w:hAnsi="Calibri"/>
                <w:sz w:val="22"/>
              </w:rPr>
              <w:t>Mercoledì</w:t>
            </w:r>
          </w:p>
        </w:tc>
        <w:tc>
          <w:tcPr>
            <w:tcW w:w="961"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9.00</w:t>
            </w:r>
          </w:p>
        </w:tc>
        <w:tc>
          <w:tcPr>
            <w:tcW w:w="1336"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13.00</w:t>
            </w:r>
          </w:p>
        </w:tc>
        <w:tc>
          <w:tcPr>
            <w:tcW w:w="1325"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14.00</w:t>
            </w:r>
          </w:p>
        </w:tc>
        <w:tc>
          <w:tcPr>
            <w:tcW w:w="797"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16.00</w:t>
            </w:r>
          </w:p>
        </w:tc>
      </w:tr>
      <w:tr>
        <w:trPr>
          <w:trHeight w:val="284" w:hRule="atLeast"/>
        </w:trPr>
        <w:tc>
          <w:tcPr>
            <w:tcW w:w="3472"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Calibri" w:hAnsi="Calibri" w:eastAsia="Calibri" w:cs="Calibri"/>
                <w:sz w:val="22"/>
              </w:rPr>
            </w:pPr>
            <w:r>
              <w:rPr>
                <w:rFonts w:eastAsia="Calibri" w:cs="Calibri" w:ascii="Calibri" w:hAnsi="Calibri"/>
                <w:sz w:val="22"/>
              </w:rPr>
              <w:t xml:space="preserve">                      </w:t>
            </w:r>
            <w:r>
              <w:rPr>
                <w:rFonts w:eastAsia="Calibri" w:cs="Calibri" w:ascii="Calibri" w:hAnsi="Calibri"/>
                <w:sz w:val="22"/>
              </w:rPr>
              <w:t>Giovedì</w:t>
            </w:r>
          </w:p>
        </w:tc>
        <w:tc>
          <w:tcPr>
            <w:tcW w:w="961"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9.00</w:t>
            </w:r>
          </w:p>
        </w:tc>
        <w:tc>
          <w:tcPr>
            <w:tcW w:w="1336"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13.00</w:t>
            </w:r>
          </w:p>
        </w:tc>
        <w:tc>
          <w:tcPr>
            <w:tcW w:w="1325"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14.00</w:t>
            </w:r>
          </w:p>
        </w:tc>
        <w:tc>
          <w:tcPr>
            <w:tcW w:w="797"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16.00</w:t>
            </w:r>
          </w:p>
        </w:tc>
      </w:tr>
      <w:tr>
        <w:trPr/>
        <w:tc>
          <w:tcPr>
            <w:tcW w:w="3472" w:type="dxa"/>
            <w:tcBorders>
              <w:top w:val="single" w:sz="6" w:space="0" w:color="836967"/>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Calibri" w:hAnsi="Calibri" w:eastAsia="Calibri" w:cs="Calibri"/>
                <w:sz w:val="22"/>
              </w:rPr>
            </w:pPr>
            <w:r>
              <w:rPr>
                <w:rFonts w:eastAsia="Calibri" w:cs="Calibri" w:ascii="Calibri" w:hAnsi="Calibri"/>
                <w:sz w:val="22"/>
              </w:rPr>
              <w:t xml:space="preserve">                      </w:t>
            </w:r>
            <w:r>
              <w:rPr>
                <w:rFonts w:eastAsia="Calibri" w:cs="Calibri" w:ascii="Calibri" w:hAnsi="Calibri"/>
                <w:sz w:val="22"/>
              </w:rPr>
              <w:t>Venerdì</w:t>
            </w:r>
          </w:p>
        </w:tc>
        <w:tc>
          <w:tcPr>
            <w:tcW w:w="961"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9.00</w:t>
            </w:r>
          </w:p>
        </w:tc>
        <w:tc>
          <w:tcPr>
            <w:tcW w:w="1336"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13.00</w:t>
            </w:r>
          </w:p>
        </w:tc>
        <w:tc>
          <w:tcPr>
            <w:tcW w:w="1325"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14.00</w:t>
            </w:r>
          </w:p>
        </w:tc>
        <w:tc>
          <w:tcPr>
            <w:tcW w:w="797" w:type="dxa"/>
            <w:tcBorders>
              <w:top w:val="single" w:sz="6" w:space="0" w:color="836967"/>
              <w:left w:val="single" w:sz="6" w:space="0" w:color="836967"/>
              <w:bottom w:val="single" w:sz="4" w:space="0" w:color="000000"/>
              <w:right w:val="single" w:sz="4" w:space="0" w:color="000000"/>
            </w:tcBorders>
            <w:vAlign w:val="center"/>
          </w:tcPr>
          <w:p>
            <w:pPr>
              <w:pStyle w:val="Normal"/>
              <w:widowControl w:val="false"/>
              <w:spacing w:before="0" w:after="160"/>
              <w:jc w:val="center"/>
              <w:rPr>
                <w:rFonts w:ascii="Calibri" w:hAnsi="Calibri" w:eastAsia="Calibri" w:cs="Calibri"/>
                <w:b/>
                <w:b/>
                <w:bCs/>
                <w:sz w:val="22"/>
              </w:rPr>
            </w:pPr>
            <w:r>
              <w:rPr>
                <w:rFonts w:eastAsia="Calibri" w:cs="Calibri" w:ascii="Calibri" w:hAnsi="Calibri"/>
                <w:b/>
                <w:bCs/>
                <w:sz w:val="22"/>
              </w:rPr>
              <w:t>16.00</w:t>
            </w:r>
          </w:p>
        </w:tc>
      </w:tr>
    </w:tbl>
    <w:p>
      <w:pPr>
        <w:pStyle w:val="Normal"/>
        <w:spacing w:lineRule="auto" w:line="240" w:before="0" w:after="0"/>
        <w:jc w:val="both"/>
        <w:rPr>
          <w:rFonts w:ascii="Times New Roman" w:hAnsi="Times New Roman" w:eastAsia="Times New Roman" w:cs="Times New Roman"/>
        </w:rPr>
      </w:pPr>
      <w:r>
        <w:rPr>
          <w:rFonts w:eastAsia="Arial" w:cs="Arial" w:ascii="Arial" w:hAnsi="Arial"/>
          <w:b/>
          <w:i/>
          <w:sz w:val="16"/>
        </w:rPr>
        <w:t>*N.B. Sono possibili variazioni orarie di accoglienza e di apertura del servizio in occasione delle festività, in particolare nel periodo estivo, natalizio e pasquale.</w:t>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20"/>
        <w:jc w:val="both"/>
        <w:rPr>
          <w:rFonts w:ascii="Arial" w:hAnsi="Arial" w:eastAsia="Arial" w:cs="Arial"/>
        </w:rPr>
      </w:pPr>
      <w:r>
        <w:rPr>
          <w:rFonts w:eastAsia="Arial" w:cs="Arial" w:ascii="Arial" w:hAnsi="Arial"/>
          <w:color w:val="000000"/>
        </w:rPr>
        <w:t>Ad alcune tipologie di richieste si attribuisce una priorità: Interruzione Volontaria di Gravidanza, Spazio Adolescenti,</w:t>
      </w:r>
      <w:r>
        <w:rPr>
          <w:rFonts w:eastAsia="Arial" w:cs="Arial" w:ascii="Arial" w:hAnsi="Arial"/>
        </w:rPr>
        <w:t xml:space="preserve"> gravidanza e puerperio. </w:t>
      </w:r>
    </w:p>
    <w:p>
      <w:pPr>
        <w:pStyle w:val="Normal"/>
        <w:spacing w:lineRule="auto" w:line="240" w:before="0" w:after="120"/>
        <w:jc w:val="both"/>
        <w:rPr>
          <w:rFonts w:ascii="Arial" w:hAnsi="Arial" w:eastAsia="Arial" w:cs="Arial"/>
        </w:rPr>
      </w:pPr>
      <w:r>
        <w:rPr>
          <w:rFonts w:eastAsia="Arial" w:cs="Arial" w:ascii="Arial" w:hAnsi="Arial"/>
        </w:rPr>
      </w:r>
    </w:p>
    <w:p>
      <w:pPr>
        <w:pStyle w:val="Normal"/>
        <w:spacing w:lineRule="auto" w:line="240" w:before="0" w:after="120"/>
        <w:jc w:val="both"/>
        <w:rPr>
          <w:rFonts w:ascii="Arial" w:hAnsi="Arial" w:eastAsia="Arial" w:cs="Arial"/>
          <w:b/>
          <w:b/>
          <w:color w:val="0070C0"/>
          <w:sz w:val="32"/>
        </w:rPr>
      </w:pPr>
      <w:r>
        <w:rPr>
          <w:rFonts w:eastAsia="Arial" w:cs="Arial" w:ascii="Arial" w:hAnsi="Arial"/>
          <w:b/>
          <w:color w:val="0070C0"/>
          <w:sz w:val="32"/>
        </w:rPr>
        <w:t>4. Ubicazione del servizio e mezzi di trasporto</w:t>
      </w:r>
    </w:p>
    <w:p>
      <w:pPr>
        <w:pStyle w:val="Normal"/>
        <w:spacing w:lineRule="auto" w:line="240" w:before="0" w:after="0"/>
        <w:jc w:val="both"/>
        <w:rPr>
          <w:rFonts w:ascii="Arial" w:hAnsi="Arial" w:eastAsia="Arial" w:cs="Arial"/>
        </w:rPr>
      </w:pPr>
      <w:r>
        <w:rPr>
          <w:rFonts w:eastAsia="Arial" w:cs="Arial" w:ascii="Arial" w:hAnsi="Arial"/>
        </w:rPr>
        <w:t>Il Consultorio Familiare di M</w:t>
      </w:r>
      <w:r>
        <w:rPr>
          <w:rFonts w:eastAsia="Arial" w:cs="Arial" w:ascii="Arial" w:hAnsi="Arial"/>
          <w:color w:val="000000"/>
        </w:rPr>
        <w:t>agenta si trova  in via Al Donatore di Sangue, 50.</w:t>
      </w:r>
    </w:p>
    <w:p>
      <w:pPr>
        <w:pStyle w:val="Normal"/>
        <w:spacing w:lineRule="auto" w:line="240" w:before="0" w:after="0"/>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 xml:space="preserve">La struttura garantisce gli spazi previsti dai requisiti strutturali e tecnologici specifici. </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iCs/>
          <w:color w:val="000000"/>
        </w:rPr>
        <w:t>Il Consultorio Familiare di Magenta dispone di uno spazio allattamento e sala per l’attività di gruppo, di tre sale colloqui, una sala accoglienza/segreteria, di due ambulatori ostetrici e un ambulatorio ginecologo.</w:t>
      </w:r>
    </w:p>
    <w:p>
      <w:pPr>
        <w:pStyle w:val="Normal"/>
        <w:jc w:val="both"/>
        <w:rPr>
          <w:iCs/>
        </w:rPr>
      </w:pPr>
      <w:r>
        <w:rPr>
          <w:iCs/>
        </w:rPr>
      </w:r>
    </w:p>
    <w:p>
      <w:pPr>
        <w:pStyle w:val="Normal"/>
        <w:jc w:val="both"/>
        <w:rPr>
          <w:rFonts w:ascii="Arial" w:hAnsi="Arial" w:eastAsia="Arial" w:cs="Arial"/>
          <w:iCs/>
        </w:rPr>
      </w:pPr>
      <w:r>
        <w:rPr>
          <w:rFonts w:eastAsia="Arial" w:cs="Arial" w:ascii="Arial" w:hAnsi="Arial"/>
          <w:iCs/>
          <w:color w:val="000000"/>
        </w:rPr>
        <w:t xml:space="preserve">La sede del Consultorio è raggiungibile con le linee del  trasporto pubblico suburbano gestite dalla società Movibus, con orari consultabili direttamente sul sito aziendale della società di trasporto www.movibus.it. Adiacente alla fermata degli autobus più vicina al Consultorio si trova anche un ampio parcheggio gratuito. </w:t>
      </w:r>
    </w:p>
    <w:p>
      <w:pPr>
        <w:pStyle w:val="Normal"/>
        <w:jc w:val="both"/>
        <w:rPr>
          <w:rFonts w:ascii="Arial" w:hAnsi="Arial" w:eastAsia="Arial" w:cs="Arial"/>
          <w:iCs/>
        </w:rPr>
      </w:pPr>
      <w:r>
        <w:rPr>
          <w:rFonts w:eastAsia="Arial" w:cs="Arial" w:ascii="Arial" w:hAnsi="Arial"/>
          <w:iCs/>
          <w:color w:val="000000"/>
        </w:rPr>
        <w:t>Il Consultorio è raggiungibile anche dalla stazione ferroviaria di Magenta, situata a circa 1.3 km di distanza, dove transitano sia la linea Regionale Veloce Milano-Torino gestita da Trenitalia, sia  la linea Suburbana S6 Treviglio-Novara gestita da Trenord.</w:t>
      </w:r>
    </w:p>
    <w:p>
      <w:pPr>
        <w:pStyle w:val="Normal"/>
        <w:spacing w:before="0" w:after="120"/>
        <w:jc w:val="both"/>
        <w:rPr/>
      </w:pPr>
      <w:r>
        <w:rPr>
          <w:rFonts w:eastAsia="Arial" w:cs="Arial" w:ascii="Arial" w:hAnsi="Arial"/>
          <w:iCs/>
          <w:color w:val="000000"/>
        </w:rPr>
        <w:t xml:space="preserve">In alternativa è possibile consultare il sito: </w:t>
      </w:r>
      <w:hyperlink r:id="rId7">
        <w:r>
          <w:rPr>
            <w:rStyle w:val="CollegamentoInternet"/>
            <w:rFonts w:eastAsia="Arial" w:cs="Arial" w:ascii="Arial" w:hAnsi="Arial"/>
            <w:iCs/>
            <w:color w:val="000000"/>
          </w:rPr>
          <w:t>www.muoversi.regione.lombardia.it</w:t>
        </w:r>
      </w:hyperlink>
      <w:r>
        <w:rPr>
          <w:rFonts w:eastAsia="Arial" w:cs="Arial" w:ascii="Arial" w:hAnsi="Arial"/>
          <w:iCs/>
          <w:color w:val="000000"/>
        </w:rPr>
        <w:t>,  attraverso il quale, a partire dall’indirizzo di partenza, è possibile individuare gli orari e le linee dei trasporti pubblici disponibili per raggiungere la sede consultoriale.</w:t>
      </w:r>
    </w:p>
    <w:p>
      <w:pPr>
        <w:pStyle w:val="Normal"/>
        <w:spacing w:before="0" w:after="120"/>
        <w:jc w:val="both"/>
        <w:rPr>
          <w:rFonts w:ascii="Arial" w:hAnsi="Arial" w:eastAsia="Arial" w:cs="Arial"/>
          <w:iCs/>
        </w:rPr>
      </w:pPr>
      <w:r>
        <w:rPr>
          <w:rFonts w:eastAsia="Arial" w:cs="Arial" w:ascii="Arial" w:hAnsi="Arial"/>
          <w:iCs/>
          <w:color w:val="000000"/>
        </w:rPr>
        <w:t>La sede del Consultorio è raggiungibile anche con mezzo proprio attraverso:</w:t>
      </w:r>
    </w:p>
    <w:p>
      <w:pPr>
        <w:pStyle w:val="Corpodeltesto"/>
        <w:numPr>
          <w:ilvl w:val="0"/>
          <w:numId w:val="11"/>
        </w:numPr>
        <w:tabs>
          <w:tab w:val="clear" w:pos="708"/>
          <w:tab w:val="left" w:pos="0" w:leader="none"/>
        </w:tabs>
        <w:spacing w:before="0" w:after="0"/>
        <w:ind w:left="707" w:hanging="283"/>
        <w:rPr>
          <w:rFonts w:ascii="Arial" w:hAnsi="Arial" w:eastAsia="Arial" w:cs="Arial"/>
          <w:iCs/>
        </w:rPr>
      </w:pPr>
      <w:r>
        <w:rPr>
          <w:rFonts w:eastAsia="Arial" w:cs="Arial" w:ascii="Arial" w:hAnsi="Arial"/>
          <w:iCs/>
          <w:color w:val="000000"/>
        </w:rPr>
        <w:t>Autostrada A4 Milano-Torino - uscita Marcallo Mesero</w:t>
      </w:r>
    </w:p>
    <w:p>
      <w:pPr>
        <w:pStyle w:val="Corpodeltesto"/>
        <w:numPr>
          <w:ilvl w:val="0"/>
          <w:numId w:val="11"/>
        </w:numPr>
        <w:tabs>
          <w:tab w:val="clear" w:pos="708"/>
          <w:tab w:val="left" w:pos="0" w:leader="none"/>
        </w:tabs>
        <w:spacing w:before="0" w:after="0"/>
        <w:ind w:left="707" w:hanging="283"/>
        <w:rPr>
          <w:rFonts w:ascii="Arial" w:hAnsi="Arial" w:eastAsia="Arial" w:cs="Arial"/>
          <w:iCs/>
        </w:rPr>
      </w:pPr>
      <w:r>
        <w:rPr>
          <w:rFonts w:eastAsia="Arial" w:cs="Arial" w:ascii="Arial" w:hAnsi="Arial"/>
          <w:iCs/>
          <w:color w:val="000000"/>
        </w:rPr>
        <w:t>Tangenziale Ovest - uscita Novara  Milano Galleratese</w:t>
      </w:r>
    </w:p>
    <w:p>
      <w:pPr>
        <w:pStyle w:val="Corpodeltesto"/>
        <w:numPr>
          <w:ilvl w:val="0"/>
          <w:numId w:val="11"/>
        </w:numPr>
        <w:tabs>
          <w:tab w:val="clear" w:pos="708"/>
          <w:tab w:val="left" w:pos="0" w:leader="none"/>
        </w:tabs>
        <w:spacing w:before="0" w:after="0"/>
        <w:ind w:left="707" w:hanging="283"/>
        <w:jc w:val="both"/>
        <w:rPr>
          <w:rFonts w:ascii="Arial" w:hAnsi="Arial" w:eastAsia="Arial" w:cs="Arial"/>
          <w:iCs/>
        </w:rPr>
      </w:pPr>
      <w:r>
        <w:rPr>
          <w:rFonts w:eastAsia="Arial" w:cs="Arial" w:ascii="Arial" w:hAnsi="Arial"/>
          <w:iCs/>
          <w:color w:val="000000"/>
        </w:rPr>
        <w:t xml:space="preserve">Strada Statale 11 (Milano - Torino) – svincolo per Magenta </w:t>
      </w:r>
    </w:p>
    <w:p>
      <w:pPr>
        <w:pStyle w:val="Normal"/>
        <w:jc w:val="both"/>
        <w:rPr>
          <w:rFonts w:ascii="Arial" w:hAnsi="Arial" w:eastAsia="Arial" w:cs="Arial"/>
          <w:iCs/>
        </w:rPr>
      </w:pPr>
      <w:r>
        <w:rPr>
          <w:rFonts w:eastAsia="Arial" w:cs="Arial" w:ascii="Arial" w:hAnsi="Arial"/>
          <w:iCs/>
        </w:rPr>
      </w:r>
    </w:p>
    <w:p>
      <w:pPr>
        <w:pStyle w:val="Normal"/>
        <w:jc w:val="both"/>
        <w:rPr>
          <w:rFonts w:ascii="Calibri" w:hAnsi="Calibri" w:cs="Calibri"/>
          <w:iCs/>
          <w:sz w:val="28"/>
          <w:szCs w:val="28"/>
        </w:rPr>
      </w:pPr>
      <w:r>
        <w:rPr>
          <w:rFonts w:cs="Calibri" w:ascii="Calibri" w:hAnsi="Calibri"/>
          <w:iCs/>
          <w:sz w:val="28"/>
          <w:szCs w:val="28"/>
        </w:rPr>
        <w:drawing>
          <wp:anchor behindDoc="0" distT="0" distB="0" distL="0" distR="0" simplePos="0" locked="0" layoutInCell="0" allowOverlap="1" relativeHeight="9">
            <wp:simplePos x="0" y="0"/>
            <wp:positionH relativeFrom="column">
              <wp:posOffset>1846580</wp:posOffset>
            </wp:positionH>
            <wp:positionV relativeFrom="paragraph">
              <wp:posOffset>72390</wp:posOffset>
            </wp:positionV>
            <wp:extent cx="3362960" cy="2407920"/>
            <wp:effectExtent l="0" t="0" r="0" b="0"/>
            <wp:wrapSquare wrapText="largest"/>
            <wp:docPr id="1" name="Immagin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9" descr=""/>
                    <pic:cNvPicPr>
                      <a:picLocks noChangeAspect="1" noChangeArrowheads="1"/>
                    </pic:cNvPicPr>
                  </pic:nvPicPr>
                  <pic:blipFill>
                    <a:blip r:embed="rId8"/>
                    <a:stretch>
                      <a:fillRect/>
                    </a:stretch>
                  </pic:blipFill>
                  <pic:spPr bwMode="auto">
                    <a:xfrm>
                      <a:off x="0" y="0"/>
                      <a:ext cx="3362960" cy="2407920"/>
                    </a:xfrm>
                    <a:prstGeom prst="rect">
                      <a:avLst/>
                    </a:prstGeom>
                  </pic:spPr>
                </pic:pic>
              </a:graphicData>
            </a:graphic>
          </wp:anchor>
        </w:drawing>
      </w:r>
    </w:p>
    <w:p>
      <w:pPr>
        <w:pStyle w:val="Normal"/>
        <w:jc w:val="both"/>
        <w:rPr>
          <w:rFonts w:ascii="Calibri" w:hAnsi="Calibri" w:cs="Calibri"/>
          <w:iCs/>
          <w:sz w:val="28"/>
          <w:szCs w:val="28"/>
        </w:rPr>
      </w:pPr>
      <w:r>
        <w:rPr>
          <w:rFonts w:cs="Calibri" w:ascii="Calibri" w:hAnsi="Calibri"/>
          <w:iCs/>
          <w:sz w:val="28"/>
          <w:szCs w:val="28"/>
        </w:rPr>
      </w:r>
    </w:p>
    <w:p>
      <w:pPr>
        <w:pStyle w:val="Normal"/>
        <w:jc w:val="both"/>
        <w:rPr>
          <w:rFonts w:ascii="Calibri" w:hAnsi="Calibri" w:cs="Calibri"/>
          <w:iCs/>
          <w:sz w:val="28"/>
          <w:szCs w:val="28"/>
        </w:rPr>
      </w:pPr>
      <w:r>
        <w:rPr>
          <w:rFonts w:cs="Calibri" w:ascii="Calibri" w:hAnsi="Calibri"/>
          <w:iCs/>
          <w:sz w:val="28"/>
          <w:szCs w:val="28"/>
        </w:rPr>
      </w:r>
    </w:p>
    <w:p>
      <w:pPr>
        <w:pStyle w:val="Normal"/>
        <w:jc w:val="both"/>
        <w:rPr>
          <w:rFonts w:ascii="Calibri" w:hAnsi="Calibri" w:cs="Calibri"/>
          <w:iCs/>
          <w:sz w:val="28"/>
          <w:szCs w:val="28"/>
        </w:rPr>
      </w:pPr>
      <w:r>
        <w:rPr>
          <w:rFonts w:cs="Calibri" w:ascii="Calibri" w:hAnsi="Calibri"/>
          <w:iCs/>
          <w:sz w:val="28"/>
          <w:szCs w:val="28"/>
        </w:rPr>
      </w:r>
    </w:p>
    <w:p>
      <w:pPr>
        <w:pStyle w:val="Normal"/>
        <w:jc w:val="both"/>
        <w:rPr>
          <w:rFonts w:ascii="Calibri" w:hAnsi="Calibri" w:cs="Calibri"/>
          <w:iCs/>
          <w:sz w:val="28"/>
          <w:szCs w:val="28"/>
        </w:rPr>
      </w:pPr>
      <w:r>
        <w:rPr>
          <w:rFonts w:cs="Calibri" w:ascii="Calibri" w:hAnsi="Calibri"/>
          <w:iCs/>
          <w:sz w:val="28"/>
          <w:szCs w:val="28"/>
        </w:rPr>
      </w:r>
    </w:p>
    <w:p>
      <w:pPr>
        <w:pStyle w:val="Normal"/>
        <w:jc w:val="both"/>
        <w:rPr>
          <w:rFonts w:ascii="Calibri" w:hAnsi="Calibri" w:cs="Calibri"/>
          <w:iCs/>
          <w:sz w:val="28"/>
          <w:szCs w:val="28"/>
        </w:rPr>
      </w:pPr>
      <w:r>
        <w:rPr>
          <w:rFonts w:cs="Calibri" w:ascii="Calibri" w:hAnsi="Calibri"/>
          <w:iCs/>
          <w:color w:val="000000"/>
          <w:sz w:val="28"/>
          <w:szCs w:val="28"/>
        </w:rPr>
        <w:t>I</w:t>
      </w:r>
    </w:p>
    <w:p>
      <w:pPr>
        <w:pStyle w:val="Normal"/>
        <w:jc w:val="both"/>
        <w:rPr>
          <w:rStyle w:val="Enfasiforte"/>
          <w:rFonts w:ascii="Calibri" w:hAnsi="Calibri" w:cs="Calibri"/>
          <w:iCs/>
          <w:sz w:val="28"/>
          <w:szCs w:val="28"/>
        </w:rPr>
      </w:pPr>
      <w:r>
        <w:rPr>
          <w:rFonts w:cs="Calibri" w:ascii="Calibri" w:hAnsi="Calibri"/>
          <w:iCs/>
          <w:sz w:val="28"/>
          <w:szCs w:val="28"/>
        </w:rPr>
      </w:r>
    </w:p>
    <w:p>
      <w:pPr>
        <w:pStyle w:val="Normal"/>
        <w:spacing w:lineRule="auto" w:line="240" w:before="0" w:after="0"/>
        <w:rPr>
          <w:rFonts w:ascii="Arial" w:hAnsi="Arial" w:eastAsia="Arial" w:cs="Arial"/>
          <w:color w:val="000000"/>
        </w:rPr>
      </w:pPr>
      <w:r>
        <w:rPr>
          <w:rFonts w:eastAsia="Arial" w:cs="Arial" w:ascii="Arial" w:hAnsi="Arial"/>
          <w:color w:val="000000"/>
        </w:rPr>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t>5. Descrizione dell’unità di offerta</w:t>
      </w:r>
    </w:p>
    <w:p>
      <w:pPr>
        <w:pStyle w:val="Normal"/>
        <w:spacing w:lineRule="auto" w:line="240" w:before="0" w:after="120"/>
        <w:jc w:val="both"/>
        <w:rPr>
          <w:rFonts w:ascii="Arial" w:hAnsi="Arial" w:eastAsia="Arial" w:cs="Arial"/>
        </w:rPr>
      </w:pPr>
      <w:r>
        <w:rPr>
          <w:rFonts w:eastAsia="Arial" w:cs="Arial" w:ascii="Arial" w:hAnsi="Arial"/>
        </w:rPr>
        <w:t xml:space="preserve">L'operatore che  accoglie la richiesta dell'utente, effettua un'analisi della domanda, al fine di comprendere i bisogni, la specificità della richiesta e garantire una risposta mirata. In questo senso il Consultorio Familiare si delinea come una struttura semplice di primo livello. </w:t>
      </w:r>
    </w:p>
    <w:p>
      <w:pPr>
        <w:pStyle w:val="Normal"/>
        <w:spacing w:lineRule="auto" w:line="240" w:before="0" w:after="0"/>
        <w:jc w:val="both"/>
        <w:rPr>
          <w:rFonts w:ascii="Arial" w:hAnsi="Arial" w:eastAsia="Arial" w:cs="Arial"/>
        </w:rPr>
      </w:pPr>
      <w:r>
        <w:rPr>
          <w:rFonts w:eastAsia="Arial" w:cs="Arial" w:ascii="Arial" w:hAnsi="Arial"/>
        </w:rPr>
        <w:t xml:space="preserve">I consultori familiari, al fine di rispondere ai bisogni dell'utenza e garantire una presa in carico globale ed integrata, si interfacciano con i servizi del territorio, interni ed esterni all'ASST. </w:t>
      </w:r>
    </w:p>
    <w:p>
      <w:pPr>
        <w:pStyle w:val="Normal"/>
        <w:spacing w:lineRule="auto" w:line="240" w:before="0" w:after="0"/>
        <w:jc w:val="both"/>
        <w:rPr>
          <w:rFonts w:ascii="Arial" w:hAnsi="Arial" w:eastAsia="Arial" w:cs="Arial"/>
        </w:rPr>
      </w:pPr>
      <w:r>
        <w:rPr>
          <w:rFonts w:eastAsia="Arial" w:cs="Arial" w:ascii="Arial" w:hAnsi="Arial"/>
        </w:rPr>
        <w:t xml:space="preserve">Durante le attività vengono garantite la condivisione delle informazioni (se necessario),     </w:t>
      </w:r>
    </w:p>
    <w:p>
      <w:pPr>
        <w:pStyle w:val="Normal"/>
        <w:spacing w:lineRule="auto" w:line="240" w:before="0" w:after="0"/>
        <w:jc w:val="both"/>
        <w:rPr>
          <w:rFonts w:ascii="Arial" w:hAnsi="Arial" w:eastAsia="Arial" w:cs="Arial"/>
        </w:rPr>
      </w:pPr>
      <w:r>
        <w:rPr>
          <w:rFonts w:eastAsia="Arial" w:cs="Arial" w:ascii="Arial" w:hAnsi="Arial"/>
        </w:rPr>
        <w:t xml:space="preserve"> </w:t>
      </w:r>
      <w:r>
        <w:rPr>
          <w:rFonts w:eastAsia="Arial" w:cs="Arial" w:ascii="Arial" w:hAnsi="Arial"/>
        </w:rPr>
        <w:t>l'osservanza   delle norme sulla privacy e la riservatezza.</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 xml:space="preserve">Nel corso del processo di analisi della domanda, l'operatore del Consultorio Familiare può orientare l'utenza presso altre unità di offerta. </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Nell'ambito del Consultorio Familiare le seguenti aree di intervento dell’unità sono trattate secondo un'ottica multidisciplinare (sociale, sanitaria e psicologica).</w:t>
      </w:r>
    </w:p>
    <w:p>
      <w:pPr>
        <w:pStyle w:val="Normal"/>
        <w:spacing w:lineRule="auto" w:line="240" w:before="0" w:after="0"/>
        <w:jc w:val="both"/>
        <w:rPr>
          <w:rFonts w:ascii="Arial" w:hAnsi="Arial" w:eastAsia="Arial" w:cs="Arial"/>
          <w:color w:val="FF0000"/>
        </w:rPr>
      </w:pPr>
      <w:r>
        <w:rPr>
          <w:rFonts w:eastAsia="Arial" w:cs="Arial" w:ascii="Arial" w:hAnsi="Arial"/>
          <w:color w:val="FF0000"/>
        </w:rPr>
      </w:r>
    </w:p>
    <w:p>
      <w:pPr>
        <w:pStyle w:val="Normal"/>
        <w:spacing w:lineRule="auto" w:line="240" w:before="0" w:after="120"/>
        <w:jc w:val="both"/>
        <w:rPr>
          <w:rFonts w:ascii="Arial" w:hAnsi="Arial" w:eastAsia="Arial" w:cs="Arial"/>
          <w:b/>
          <w:b/>
        </w:rPr>
      </w:pPr>
      <w:r>
        <w:rPr>
          <w:rFonts w:eastAsia="Arial" w:cs="Arial" w:ascii="Arial" w:hAnsi="Arial"/>
          <w:b/>
        </w:rPr>
        <w:t>Gravidanza e Percorso nascita</w:t>
      </w:r>
    </w:p>
    <w:p>
      <w:pPr>
        <w:pStyle w:val="Normal"/>
        <w:spacing w:lineRule="auto" w:line="240" w:before="0" w:after="120"/>
        <w:jc w:val="both"/>
        <w:rPr>
          <w:rFonts w:ascii="Arial" w:hAnsi="Arial" w:eastAsia="Arial" w:cs="Arial"/>
        </w:rPr>
      </w:pPr>
      <w:r>
        <w:rPr>
          <w:rFonts w:eastAsia="Arial" w:cs="Arial" w:ascii="Arial" w:hAnsi="Arial"/>
        </w:rPr>
        <w:t xml:space="preserve">Il Consultorio offre, alla donna e alla coppia, consulenza in gravidanza e nel post-nascita di gruppo e/o individuali nell’ambito della progettualità definita “I primi mille giorni”. </w:t>
      </w:r>
    </w:p>
    <w:p>
      <w:pPr>
        <w:pStyle w:val="Normal"/>
        <w:spacing w:lineRule="auto" w:line="240" w:before="0" w:after="120"/>
        <w:jc w:val="both"/>
        <w:rPr>
          <w:rFonts w:ascii="Arial" w:hAnsi="Arial" w:eastAsia="Arial" w:cs="Arial"/>
        </w:rPr>
      </w:pPr>
      <w:r>
        <w:rPr>
          <w:rFonts w:eastAsia="Arial" w:cs="Arial" w:ascii="Arial" w:hAnsi="Arial"/>
        </w:rPr>
      </w:r>
    </w:p>
    <w:p>
      <w:pPr>
        <w:pStyle w:val="Normal"/>
        <w:numPr>
          <w:ilvl w:val="0"/>
          <w:numId w:val="2"/>
        </w:numPr>
        <w:tabs>
          <w:tab w:val="clear" w:pos="708"/>
          <w:tab w:val="left" w:pos="0" w:leader="none"/>
        </w:tabs>
        <w:spacing w:lineRule="auto" w:line="240" w:before="57" w:after="57"/>
        <w:ind w:left="720" w:hanging="357"/>
        <w:jc w:val="both"/>
        <w:rPr>
          <w:rFonts w:ascii="Times New Roman" w:hAnsi="Times New Roman" w:eastAsia="Times New Roman" w:cs="Times New Roman"/>
        </w:rPr>
      </w:pPr>
      <w:r>
        <w:rPr>
          <w:rFonts w:eastAsia="Arial" w:cs="Arial" w:ascii="Arial" w:hAnsi="Arial"/>
          <w:i/>
          <w:u w:val="single"/>
        </w:rPr>
        <w:t>Percorso nascita fisiologico a gestione ostetrica</w:t>
      </w:r>
      <w:r>
        <w:rPr>
          <w:rFonts w:eastAsia="Arial" w:cs="Arial" w:ascii="Arial" w:hAnsi="Arial"/>
        </w:rPr>
        <w:t xml:space="preserve"> Nel Consultorio Familiare è attivo il modello per l’assistenza materno-neonatale a gestione Ostetrica. </w:t>
      </w:r>
    </w:p>
    <w:p>
      <w:pPr>
        <w:pStyle w:val="Normal"/>
        <w:spacing w:lineRule="auto" w:line="240" w:before="57" w:after="57"/>
        <w:ind w:left="720" w:hanging="0"/>
        <w:jc w:val="both"/>
        <w:rPr>
          <w:rFonts w:ascii="Arial" w:hAnsi="Arial" w:eastAsia="Arial" w:cs="Arial"/>
        </w:rPr>
      </w:pPr>
      <w:r>
        <w:rPr>
          <w:rFonts w:eastAsia="Arial" w:cs="Arial" w:ascii="Arial" w:hAnsi="Arial"/>
        </w:rPr>
        <w:t xml:space="preserve">L’ostetrica assiste la donna che presenta un decorso fisiologico della gravidanza, in rete con il medico specialista in ostetricia e ginecologia consultoriale, il pediatra e gli altri professionisti coinvolti nel Percorso Nascita. </w:t>
      </w:r>
    </w:p>
    <w:p>
      <w:pPr>
        <w:pStyle w:val="Normal"/>
        <w:numPr>
          <w:ilvl w:val="0"/>
          <w:numId w:val="3"/>
        </w:numPr>
        <w:tabs>
          <w:tab w:val="clear" w:pos="708"/>
          <w:tab w:val="left" w:pos="0" w:leader="none"/>
        </w:tabs>
        <w:spacing w:lineRule="auto" w:line="240" w:before="57" w:after="57"/>
        <w:ind w:left="714" w:hanging="357"/>
        <w:jc w:val="both"/>
        <w:rPr>
          <w:rFonts w:ascii="Times New Roman" w:hAnsi="Times New Roman" w:eastAsia="Times New Roman" w:cs="Times New Roman"/>
          <w:color w:val="000000"/>
        </w:rPr>
      </w:pPr>
      <w:r>
        <w:rPr>
          <w:rFonts w:eastAsia="Arial" w:cs="Arial" w:ascii="Arial" w:hAnsi="Arial"/>
          <w:i/>
          <w:color w:val="000000"/>
          <w:u w:val="single"/>
        </w:rPr>
        <w:t>Corsi di accompagnamento alla nascita</w:t>
      </w:r>
      <w:r>
        <w:rPr>
          <w:rFonts w:eastAsia="Arial" w:cs="Arial" w:ascii="Arial" w:hAnsi="Arial"/>
          <w:i/>
          <w:color w:val="000000"/>
        </w:rPr>
        <w:t>.</w:t>
      </w:r>
      <w:r>
        <w:rPr>
          <w:rFonts w:eastAsia="Arial" w:cs="Arial" w:ascii="Arial" w:hAnsi="Arial"/>
          <w:b/>
          <w:color w:val="000000"/>
        </w:rPr>
        <w:t xml:space="preserve"> </w:t>
      </w:r>
      <w:r>
        <w:rPr>
          <w:rFonts w:eastAsia="Arial" w:cs="Arial" w:ascii="Arial" w:hAnsi="Arial"/>
          <w:color w:val="000000"/>
        </w:rPr>
        <w:t xml:space="preserve">Il Consultorio Familiare organizza, in collaborazione con i Punti Nascita aziendali, corsi di preparazione al parto rivolti alle future mamme e papà, indicativamente a partire dal 4° mese di gravidanza. </w:t>
      </w:r>
    </w:p>
    <w:p>
      <w:pPr>
        <w:pStyle w:val="Normal"/>
        <w:numPr>
          <w:ilvl w:val="0"/>
          <w:numId w:val="3"/>
        </w:numPr>
        <w:tabs>
          <w:tab w:val="clear" w:pos="708"/>
          <w:tab w:val="left" w:pos="0" w:leader="none"/>
        </w:tabs>
        <w:spacing w:lineRule="auto" w:line="240" w:before="57" w:after="57"/>
        <w:ind w:left="720" w:hanging="360"/>
        <w:jc w:val="both"/>
        <w:rPr>
          <w:rFonts w:ascii="Times New Roman" w:hAnsi="Times New Roman" w:eastAsia="Times New Roman" w:cs="Times New Roman"/>
        </w:rPr>
      </w:pPr>
      <w:r>
        <w:rPr>
          <w:rFonts w:eastAsia="Arial" w:cs="Arial" w:ascii="Arial" w:hAnsi="Arial"/>
          <w:i/>
          <w:u w:val="single"/>
        </w:rPr>
        <w:t>Spazio genitore – bambino e sostegno all’allattamento</w:t>
      </w:r>
      <w:r>
        <w:rPr>
          <w:rFonts w:eastAsia="Arial" w:cs="Arial" w:ascii="Arial" w:hAnsi="Arial"/>
        </w:rPr>
        <w:t>. Il servizio propone uno spazio dove i neo-genitori con i propri bambini possono ricevere informazioni e sostegno nell’accudimento, nella cura e nell’allattamento del neonato nel primo anno di vita.</w:t>
      </w:r>
      <w:r>
        <w:rPr>
          <w:rFonts w:eastAsia="Times New Roman" w:cs="Times New Roman" w:ascii="Times New Roman" w:hAnsi="Times New Roman"/>
        </w:rPr>
        <w:t xml:space="preserve"> </w:t>
      </w:r>
    </w:p>
    <w:p>
      <w:pPr>
        <w:pStyle w:val="Normal"/>
        <w:numPr>
          <w:ilvl w:val="0"/>
          <w:numId w:val="3"/>
        </w:numPr>
        <w:tabs>
          <w:tab w:val="clear" w:pos="708"/>
          <w:tab w:val="left" w:pos="1080" w:leader="none"/>
        </w:tabs>
        <w:spacing w:lineRule="auto" w:line="240" w:before="57" w:after="63"/>
        <w:ind w:left="737" w:hanging="340"/>
        <w:jc w:val="both"/>
        <w:rPr>
          <w:rFonts w:ascii="Arial" w:hAnsi="Arial" w:eastAsia="Arial" w:cs="Arial"/>
        </w:rPr>
      </w:pPr>
      <w:r>
        <w:rPr>
          <w:rFonts w:eastAsia="Arial" w:cs="Arial" w:ascii="Arial" w:hAnsi="Arial"/>
          <w:i/>
          <w:u w:val="single"/>
        </w:rPr>
        <w:t>Massaggio neonatale</w:t>
      </w:r>
      <w:r>
        <w:rPr>
          <w:rFonts w:eastAsia="Arial" w:cs="Arial" w:ascii="Arial" w:hAnsi="Arial"/>
        </w:rPr>
        <w:t>. Il servizio propone uno spazio rivolto a mamme/papà e bambini nei primi sei mesi di vita.</w:t>
      </w:r>
    </w:p>
    <w:p>
      <w:pPr>
        <w:pStyle w:val="Normal"/>
        <w:numPr>
          <w:ilvl w:val="0"/>
          <w:numId w:val="3"/>
        </w:numPr>
        <w:tabs>
          <w:tab w:val="clear" w:pos="708"/>
          <w:tab w:val="left" w:pos="1080" w:leader="none"/>
        </w:tabs>
        <w:spacing w:lineRule="auto" w:line="240" w:before="57" w:after="63"/>
        <w:ind w:left="737" w:hanging="340"/>
        <w:jc w:val="both"/>
        <w:rPr>
          <w:rFonts w:ascii="Arial" w:hAnsi="Arial" w:eastAsia="Arial" w:cs="Arial"/>
        </w:rPr>
      </w:pPr>
      <w:r>
        <w:rPr>
          <w:rFonts w:eastAsia="Arial" w:cs="Arial" w:ascii="Arial" w:hAnsi="Arial"/>
          <w:i/>
          <w:u w:val="single"/>
        </w:rPr>
        <w:t>Alimentazione complementare</w:t>
      </w:r>
      <w:r>
        <w:rPr>
          <w:rFonts w:eastAsia="Arial" w:cs="Arial" w:ascii="Arial" w:hAnsi="Arial"/>
        </w:rPr>
        <w:t xml:space="preserve">. Questa attività, svolta anche in collaborazione con un nutrizionista pediatrico dell’ASST Ovest Milanese, offre alle figure di riferimento del neonato informazioni in merito all’alimentazione complementare. </w:t>
      </w:r>
    </w:p>
    <w:p>
      <w:pPr>
        <w:pStyle w:val="Normal"/>
        <w:numPr>
          <w:ilvl w:val="0"/>
          <w:numId w:val="3"/>
        </w:numPr>
        <w:tabs>
          <w:tab w:val="clear" w:pos="708"/>
          <w:tab w:val="left" w:pos="1080" w:leader="none"/>
        </w:tabs>
        <w:spacing w:lineRule="auto" w:line="240" w:before="57" w:after="120"/>
        <w:ind w:left="737" w:hanging="340"/>
        <w:jc w:val="both"/>
        <w:rPr>
          <w:rFonts w:ascii="Times New Roman" w:hAnsi="Times New Roman" w:eastAsia="Times New Roman" w:cs="Times New Roman"/>
        </w:rPr>
      </w:pPr>
      <w:r>
        <w:rPr>
          <w:rFonts w:eastAsia="Arial" w:cs="Arial" w:ascii="Arial" w:hAnsi="Arial"/>
          <w:i/>
          <w:u w:val="single"/>
        </w:rPr>
        <w:t>Nati per leggere (NpL) e nati per la musica (NpM)</w:t>
      </w:r>
      <w:r>
        <w:rPr>
          <w:rFonts w:eastAsia="Arial" w:cs="Arial" w:ascii="Arial" w:hAnsi="Arial"/>
        </w:rPr>
        <w:t xml:space="preserve">. Il progetto riveste carattere nazionale ed è promosso dalla Direzione Generale Aziendale, in quanto la lettura e la musica favoriscono il legame di attaccamento e lo sviluppo psico-fisico del neonato.                                                            </w:t>
        <w:tab/>
        <w:tab/>
        <w:tab/>
        <w:tab/>
        <w:t xml:space="preserve">         Nell’attuazione di tale progetto i Consultori Familiari collaborano con le biblioteche comunali aderenti all’iniziativa.</w:t>
      </w:r>
    </w:p>
    <w:p>
      <w:pPr>
        <w:pStyle w:val="Normal"/>
        <w:numPr>
          <w:ilvl w:val="0"/>
          <w:numId w:val="3"/>
        </w:numPr>
        <w:tabs>
          <w:tab w:val="clear" w:pos="708"/>
          <w:tab w:val="left" w:pos="1080" w:leader="none"/>
        </w:tabs>
        <w:spacing w:lineRule="auto" w:line="240" w:before="57" w:after="120"/>
        <w:ind w:left="737" w:hanging="340"/>
        <w:jc w:val="both"/>
        <w:rPr>
          <w:rFonts w:ascii="Times New Roman" w:hAnsi="Times New Roman" w:eastAsia="Times New Roman" w:cs="Times New Roman"/>
        </w:rPr>
      </w:pPr>
      <w:r>
        <w:rPr>
          <w:rFonts w:eastAsia="Arial" w:cs="Arial" w:ascii="Arial" w:hAnsi="Arial"/>
        </w:rPr>
        <w:t xml:space="preserve">Sono inoltre effettuate ulteriori attività a sostegno della genitorialità e del benessere di tutto il nucleo familiare in attività di gruppo (es. “Portare in Fascia” e “Rieducazione del pavimento pelvico”) e/o individuali, avvalendosi delle competenze multidisciplinari degli operatori del Consultorio Familiare. </w:t>
      </w:r>
    </w:p>
    <w:p>
      <w:pPr>
        <w:pStyle w:val="Normal"/>
        <w:spacing w:lineRule="auto" w:line="240" w:before="0" w:after="120"/>
        <w:jc w:val="both"/>
        <w:rPr>
          <w:rFonts w:ascii="Arial" w:hAnsi="Arial" w:eastAsia="Arial" w:cs="Arial"/>
        </w:rPr>
      </w:pPr>
      <w:r>
        <w:rPr>
          <w:rFonts w:eastAsia="Arial" w:cs="Arial" w:ascii="Arial" w:hAnsi="Arial"/>
        </w:rPr>
        <w:t xml:space="preserve">In collaborazione con i Punti Nascita, al fine di garantire la continuità di cura necessaria, tutte le mamme dimesse da punti nascita dell’ASST Ovest Milanese vengono contattate telefonicamente dagli operatori del Consultorio Familiare  per raccogliere eventuali bisogni e/o necessità della neo-mamma ed illustrare e proporre i servizi offerti. </w:t>
      </w:r>
    </w:p>
    <w:p>
      <w:pPr>
        <w:pStyle w:val="Normal"/>
        <w:spacing w:lineRule="auto" w:line="240" w:before="0" w:after="0"/>
        <w:jc w:val="both"/>
        <w:rPr>
          <w:rFonts w:ascii="Arial" w:hAnsi="Arial" w:eastAsia="Arial" w:cs="Arial"/>
          <w:color w:val="FF0000"/>
        </w:rPr>
      </w:pPr>
      <w:r>
        <w:rPr>
          <w:rFonts w:eastAsia="Arial" w:cs="Arial" w:ascii="Arial" w:hAnsi="Arial"/>
          <w:color w:val="FF0000"/>
        </w:rPr>
      </w:r>
    </w:p>
    <w:p>
      <w:pPr>
        <w:pStyle w:val="Normal"/>
        <w:spacing w:lineRule="auto" w:line="240" w:before="0" w:after="120"/>
        <w:jc w:val="both"/>
        <w:rPr>
          <w:rFonts w:ascii="Arial" w:hAnsi="Arial" w:eastAsia="Arial" w:cs="Arial"/>
          <w:b/>
          <w:b/>
        </w:rPr>
      </w:pPr>
      <w:r>
        <w:rPr>
          <w:rFonts w:eastAsia="Arial" w:cs="Arial" w:ascii="Arial" w:hAnsi="Arial"/>
          <w:b/>
        </w:rPr>
        <w:t>Contraccezione e sessualità responsabile</w:t>
      </w:r>
    </w:p>
    <w:p>
      <w:pPr>
        <w:pStyle w:val="Normal"/>
        <w:spacing w:lineRule="auto" w:line="240" w:before="0" w:after="120"/>
        <w:jc w:val="both"/>
        <w:rPr>
          <w:rFonts w:ascii="Arial" w:hAnsi="Arial" w:eastAsia="Arial" w:cs="Arial"/>
        </w:rPr>
      </w:pPr>
      <w:r>
        <w:rPr>
          <w:rFonts w:eastAsia="Arial" w:cs="Arial" w:ascii="Arial" w:hAnsi="Arial"/>
        </w:rPr>
        <w:t>Il Consultorio offre consulenza nella scelta della possibilità contraccettiva più idonea alla persona, pertanto il servizio offre:</w:t>
      </w:r>
    </w:p>
    <w:p>
      <w:pPr>
        <w:pStyle w:val="Normal"/>
        <w:spacing w:lineRule="auto" w:line="240" w:before="0" w:after="120"/>
        <w:jc w:val="both"/>
        <w:rPr>
          <w:rFonts w:ascii="Arial" w:hAnsi="Arial" w:eastAsia="Arial" w:cs="Arial"/>
        </w:rPr>
      </w:pPr>
      <w:r>
        <w:rPr>
          <w:rFonts w:eastAsia="Symbol" w:cs="Symbol" w:ascii="Symbol" w:hAnsi="Symbol"/>
        </w:rPr>
        <w:t></w:t>
      </w:r>
      <w:r>
        <w:rPr>
          <w:rFonts w:eastAsia="Arial" w:cs="Arial" w:ascii="Arial" w:hAnsi="Arial"/>
        </w:rPr>
        <w:t xml:space="preserve"> </w:t>
      </w:r>
      <w:r>
        <w:rPr>
          <w:rFonts w:eastAsia="Arial" w:cs="Arial" w:ascii="Arial" w:hAnsi="Arial"/>
        </w:rPr>
        <w:t>Informazione e consulenza sanitaria</w:t>
      </w:r>
    </w:p>
    <w:p>
      <w:pPr>
        <w:pStyle w:val="Normal"/>
        <w:spacing w:lineRule="auto" w:line="240" w:before="0" w:after="120"/>
        <w:jc w:val="both"/>
        <w:rPr>
          <w:rFonts w:ascii="Arial" w:hAnsi="Arial" w:eastAsia="Arial" w:cs="Arial"/>
        </w:rPr>
      </w:pPr>
      <w:r>
        <w:rPr>
          <w:rFonts w:eastAsia="Symbol" w:cs="Symbol" w:ascii="Symbol" w:hAnsi="Symbol"/>
        </w:rPr>
        <w:t></w:t>
      </w:r>
      <w:r>
        <w:rPr>
          <w:rFonts w:eastAsia="Arial" w:cs="Arial" w:ascii="Arial" w:hAnsi="Arial"/>
        </w:rPr>
        <w:t xml:space="preserve"> </w:t>
      </w:r>
      <w:r>
        <w:rPr>
          <w:rFonts w:eastAsia="Arial" w:cs="Arial" w:ascii="Arial" w:hAnsi="Arial"/>
        </w:rPr>
        <w:t>Visita e controlli periodici ostetrico-ginecologici.</w:t>
      </w:r>
    </w:p>
    <w:p>
      <w:pPr>
        <w:pStyle w:val="Normal"/>
        <w:spacing w:lineRule="auto" w:line="240" w:before="0" w:after="120"/>
        <w:jc w:val="both"/>
        <w:rPr>
          <w:rFonts w:ascii="Arial" w:hAnsi="Arial" w:eastAsia="Arial" w:cs="Arial"/>
          <w:b/>
          <w:b/>
        </w:rPr>
      </w:pPr>
      <w:r>
        <w:rPr>
          <w:rFonts w:eastAsia="Arial" w:cs="Arial" w:ascii="Arial" w:hAnsi="Arial"/>
          <w:b/>
        </w:rPr>
      </w:r>
    </w:p>
    <w:p>
      <w:pPr>
        <w:pStyle w:val="Normal"/>
        <w:spacing w:lineRule="auto" w:line="240" w:before="0" w:after="120"/>
        <w:jc w:val="both"/>
        <w:rPr>
          <w:rFonts w:ascii="Arial" w:hAnsi="Arial" w:eastAsia="Arial" w:cs="Arial"/>
          <w:b/>
          <w:b/>
        </w:rPr>
      </w:pPr>
      <w:r>
        <w:rPr>
          <w:rFonts w:eastAsia="Arial" w:cs="Arial" w:ascii="Arial" w:hAnsi="Arial"/>
          <w:b/>
        </w:rPr>
        <w:t>Sterilità e infertilità</w:t>
      </w:r>
    </w:p>
    <w:p>
      <w:pPr>
        <w:pStyle w:val="Normal"/>
        <w:spacing w:lineRule="auto" w:line="240" w:before="114" w:after="234"/>
        <w:jc w:val="both"/>
        <w:rPr>
          <w:rFonts w:ascii="Arial" w:hAnsi="Arial" w:eastAsia="Arial" w:cs="Arial"/>
        </w:rPr>
      </w:pPr>
      <w:r>
        <w:rPr>
          <w:rFonts w:eastAsia="Arial" w:cs="Arial" w:ascii="Arial" w:hAnsi="Arial"/>
        </w:rPr>
        <w:t>Il Consultorio Familiare fornisce informazione e assistenza riguardo ai problemi della infertilità e sterilità della coppia nonché alle tecniche di procreazione medicalmente assistita. Dopo una prima consulenza e valutazione delle problematiche fisiche indirizza la coppia verso le strutture più idonee all’iter diagnostico e terapeutico.</w:t>
      </w:r>
    </w:p>
    <w:p>
      <w:pPr>
        <w:pStyle w:val="Normal"/>
        <w:spacing w:lineRule="auto" w:line="240" w:before="0" w:after="63"/>
        <w:jc w:val="both"/>
        <w:rPr>
          <w:rFonts w:ascii="Arial" w:hAnsi="Arial" w:eastAsia="Arial" w:cs="Arial"/>
          <w:b/>
          <w:b/>
        </w:rPr>
      </w:pPr>
      <w:r>
        <w:rPr>
          <w:rFonts w:eastAsia="Arial" w:cs="Arial" w:ascii="Arial" w:hAnsi="Arial"/>
          <w:b/>
        </w:rPr>
        <w:t>Percorso per l’interruzione volontaria di gravidanza (IVG)</w:t>
      </w:r>
    </w:p>
    <w:p>
      <w:pPr>
        <w:pStyle w:val="Normal"/>
        <w:spacing w:lineRule="auto" w:line="240" w:before="0" w:after="120"/>
        <w:jc w:val="both"/>
        <w:rPr>
          <w:rFonts w:ascii="Arial" w:hAnsi="Arial" w:eastAsia="Arial" w:cs="Arial"/>
        </w:rPr>
      </w:pPr>
      <w:r>
        <w:rPr>
          <w:rFonts w:eastAsia="Arial" w:cs="Arial" w:ascii="Arial" w:hAnsi="Arial"/>
        </w:rPr>
        <w:t>La tutela sociale della maternità e l'interruzione volontaria della gravidanza sono disciplinate dalla Legge 194/78.</w:t>
      </w:r>
    </w:p>
    <w:p>
      <w:pPr>
        <w:pStyle w:val="Normal"/>
        <w:spacing w:lineRule="auto" w:line="240" w:before="114" w:after="234"/>
        <w:jc w:val="both"/>
        <w:rPr>
          <w:rFonts w:ascii="Arial" w:hAnsi="Arial" w:eastAsia="Arial" w:cs="Arial"/>
        </w:rPr>
      </w:pPr>
      <w:r>
        <w:rPr>
          <w:rFonts w:eastAsia="Arial" w:cs="Arial" w:ascii="Arial" w:hAnsi="Arial"/>
        </w:rPr>
        <w:t xml:space="preserve">Il Consultorio Familiare offre visite e consulenze alle donne, anche minorenni, nel rispetto della normativa vigente, e alle coppie che si trovano ad affrontare una gravidanza indesiderata o problematica. </w:t>
      </w:r>
    </w:p>
    <w:p>
      <w:pPr>
        <w:pStyle w:val="Normal"/>
        <w:spacing w:lineRule="auto" w:line="240" w:before="114" w:after="234"/>
        <w:jc w:val="both"/>
        <w:rPr>
          <w:rFonts w:ascii="Arial" w:hAnsi="Arial" w:eastAsia="Arial" w:cs="Arial"/>
        </w:rPr>
      </w:pPr>
      <w:r>
        <w:rPr>
          <w:rFonts w:eastAsia="Arial" w:cs="Arial" w:ascii="Arial" w:hAnsi="Arial"/>
        </w:rPr>
        <w:t>Il servizio rilascia alla donna la certificazione per procedere con l’eventuale interruzione di gravidanza presso un polo ospedaliero.</w:t>
      </w:r>
    </w:p>
    <w:p>
      <w:pPr>
        <w:pStyle w:val="Normal"/>
        <w:spacing w:lineRule="auto" w:line="240" w:before="114" w:after="234"/>
        <w:jc w:val="both"/>
        <w:rPr>
          <w:rFonts w:ascii="Arial" w:hAnsi="Arial" w:eastAsia="Arial" w:cs="Arial"/>
        </w:rPr>
      </w:pPr>
      <w:r>
        <w:rPr>
          <w:rFonts w:eastAsia="Arial" w:cs="Arial" w:ascii="Arial" w:hAnsi="Arial"/>
        </w:rPr>
        <w:t>Viene inoltre garantito un incontro successivo all’intervento di IVG, in una ottica di prevenzione delle recidive.</w:t>
      </w:r>
    </w:p>
    <w:p>
      <w:pPr>
        <w:pStyle w:val="Normal"/>
        <w:spacing w:lineRule="auto" w:line="240" w:before="114" w:after="234"/>
        <w:jc w:val="both"/>
        <w:rPr>
          <w:rFonts w:ascii="Arial" w:hAnsi="Arial" w:eastAsia="Arial" w:cs="Arial"/>
        </w:rPr>
      </w:pPr>
      <w:r>
        <w:rPr>
          <w:rFonts w:eastAsia="Arial" w:cs="Arial" w:ascii="Arial" w:hAnsi="Arial"/>
        </w:rPr>
      </w:r>
    </w:p>
    <w:p>
      <w:pPr>
        <w:pStyle w:val="Normal"/>
        <w:spacing w:lineRule="auto" w:line="240" w:before="0" w:after="120"/>
        <w:jc w:val="both"/>
        <w:rPr>
          <w:rFonts w:ascii="Arial" w:hAnsi="Arial" w:eastAsia="Arial" w:cs="Arial"/>
          <w:b/>
          <w:b/>
        </w:rPr>
      </w:pPr>
      <w:r>
        <w:rPr>
          <w:rFonts w:eastAsia="Arial" w:cs="Arial" w:ascii="Arial" w:hAnsi="Arial"/>
          <w:b/>
        </w:rPr>
        <w:t>Menopausa</w:t>
      </w:r>
    </w:p>
    <w:p>
      <w:pPr>
        <w:pStyle w:val="Normal"/>
        <w:spacing w:lineRule="auto" w:line="240" w:before="171" w:after="291"/>
        <w:jc w:val="both"/>
        <w:rPr>
          <w:rFonts w:ascii="Arial" w:hAnsi="Arial" w:eastAsia="Arial" w:cs="Arial"/>
        </w:rPr>
      </w:pPr>
      <w:r>
        <w:rPr>
          <w:rFonts w:eastAsia="Arial" w:cs="Arial" w:ascii="Arial" w:hAnsi="Arial"/>
        </w:rPr>
        <w:t xml:space="preserve">Il Consultorio offre visite e consulenze in merito alla menopausa. </w:t>
      </w:r>
    </w:p>
    <w:p>
      <w:pPr>
        <w:pStyle w:val="Normal"/>
        <w:spacing w:lineRule="auto" w:line="240" w:before="0" w:after="120"/>
        <w:jc w:val="both"/>
        <w:rPr>
          <w:rFonts w:ascii="Arial" w:hAnsi="Arial" w:eastAsia="Arial" w:cs="Arial"/>
          <w:b/>
          <w:b/>
        </w:rPr>
      </w:pPr>
      <w:r>
        <w:rPr>
          <w:rFonts w:eastAsia="Arial" w:cs="Arial" w:ascii="Arial" w:hAnsi="Arial"/>
          <w:b/>
        </w:rPr>
        <w:t>Prevenzione ed educazione alla salute</w:t>
      </w:r>
    </w:p>
    <w:p>
      <w:pPr>
        <w:pStyle w:val="Normal"/>
        <w:spacing w:lineRule="auto" w:line="240" w:before="0" w:after="0"/>
        <w:jc w:val="both"/>
        <w:rPr>
          <w:rFonts w:ascii="Arial" w:hAnsi="Arial" w:eastAsia="Arial" w:cs="Arial"/>
        </w:rPr>
      </w:pPr>
      <w:r>
        <w:rPr>
          <w:rFonts w:eastAsia="Arial" w:cs="Arial" w:ascii="Arial" w:hAnsi="Arial"/>
        </w:rPr>
        <w:t xml:space="preserve">Il Consultorio promuove interventi territoriali, anche in accordo con il dipartimento funzionale di Prevenzione di ASST rivolti alla popolazione e finalizzati a promuovere la salute ed il benessere psico-fisico in merito alle seguenti aree di intervento: </w:t>
      </w:r>
    </w:p>
    <w:p>
      <w:pPr>
        <w:pStyle w:val="Normal"/>
        <w:numPr>
          <w:ilvl w:val="0"/>
          <w:numId w:val="1"/>
        </w:numPr>
        <w:spacing w:lineRule="auto" w:line="240" w:before="0" w:after="0"/>
        <w:ind w:left="720" w:hanging="360"/>
        <w:jc w:val="both"/>
        <w:rPr>
          <w:rFonts w:ascii="Arial" w:hAnsi="Arial" w:eastAsia="Arial" w:cs="Arial"/>
        </w:rPr>
      </w:pPr>
      <w:r>
        <w:rPr>
          <w:rFonts w:eastAsia="Arial" w:cs="Arial" w:ascii="Arial" w:hAnsi="Arial"/>
        </w:rPr>
        <w:t>sessualità ed affettività,</w:t>
      </w:r>
    </w:p>
    <w:p>
      <w:pPr>
        <w:pStyle w:val="Normal"/>
        <w:numPr>
          <w:ilvl w:val="0"/>
          <w:numId w:val="1"/>
        </w:numPr>
        <w:spacing w:lineRule="auto" w:line="240" w:before="0" w:after="0"/>
        <w:ind w:left="720" w:hanging="360"/>
        <w:jc w:val="both"/>
        <w:rPr>
          <w:rFonts w:ascii="Arial" w:hAnsi="Arial" w:eastAsia="Arial" w:cs="Arial"/>
        </w:rPr>
      </w:pPr>
      <w:r>
        <w:rPr>
          <w:rFonts w:eastAsia="Arial" w:cs="Arial" w:ascii="Arial" w:hAnsi="Arial"/>
        </w:rPr>
        <w:t>contraccezione e procreazione responsabile,</w:t>
      </w:r>
    </w:p>
    <w:p>
      <w:pPr>
        <w:pStyle w:val="Normal"/>
        <w:numPr>
          <w:ilvl w:val="0"/>
          <w:numId w:val="1"/>
        </w:numPr>
        <w:spacing w:lineRule="auto" w:line="240" w:before="0" w:after="0"/>
        <w:ind w:left="720" w:hanging="360"/>
        <w:jc w:val="both"/>
        <w:rPr>
          <w:rFonts w:ascii="Arial" w:hAnsi="Arial" w:eastAsia="Arial" w:cs="Arial"/>
        </w:rPr>
      </w:pPr>
      <w:r>
        <w:rPr>
          <w:rFonts w:eastAsia="Arial" w:cs="Arial" w:ascii="Arial" w:hAnsi="Arial"/>
        </w:rPr>
        <w:t>malattie sessualmente trasmissibili,</w:t>
      </w:r>
    </w:p>
    <w:p>
      <w:pPr>
        <w:pStyle w:val="Normal"/>
        <w:numPr>
          <w:ilvl w:val="0"/>
          <w:numId w:val="1"/>
        </w:numPr>
        <w:spacing w:lineRule="auto" w:line="240" w:before="0" w:after="0"/>
        <w:ind w:left="720" w:hanging="360"/>
        <w:jc w:val="both"/>
        <w:rPr>
          <w:rFonts w:ascii="Arial" w:hAnsi="Arial" w:eastAsia="Arial" w:cs="Arial"/>
        </w:rPr>
      </w:pPr>
      <w:r>
        <w:rPr>
          <w:rFonts w:eastAsia="Arial" w:cs="Arial" w:ascii="Arial" w:hAnsi="Arial"/>
        </w:rPr>
        <w:t xml:space="preserve">violenza di genere. </w:t>
      </w:r>
    </w:p>
    <w:p>
      <w:pPr>
        <w:pStyle w:val="Normal"/>
        <w:spacing w:lineRule="auto" w:line="240" w:before="0" w:after="120"/>
        <w:jc w:val="both"/>
        <w:rPr>
          <w:rFonts w:ascii="Arial" w:hAnsi="Arial" w:eastAsia="Arial" w:cs="Arial"/>
        </w:rPr>
      </w:pPr>
      <w:r>
        <w:rPr>
          <w:rFonts w:eastAsia="Arial" w:cs="Arial" w:ascii="Arial" w:hAnsi="Arial"/>
        </w:rPr>
      </w:r>
    </w:p>
    <w:p>
      <w:pPr>
        <w:pStyle w:val="Normal"/>
        <w:spacing w:lineRule="auto" w:line="240" w:before="0" w:after="120"/>
        <w:rPr>
          <w:rFonts w:ascii="Arial" w:hAnsi="Arial" w:eastAsia="Arial" w:cs="Arial"/>
          <w:b/>
          <w:b/>
        </w:rPr>
      </w:pPr>
      <w:r>
        <w:rPr>
          <w:rFonts w:eastAsia="Arial" w:cs="Arial" w:ascii="Arial" w:hAnsi="Arial"/>
          <w:b/>
        </w:rPr>
        <w:t>HPV-test</w:t>
      </w:r>
    </w:p>
    <w:p>
      <w:pPr>
        <w:pStyle w:val="Normal"/>
        <w:spacing w:lineRule="auto" w:line="240" w:before="0" w:after="120"/>
        <w:jc w:val="both"/>
        <w:rPr>
          <w:rFonts w:ascii="Arial" w:hAnsi="Arial" w:eastAsia="Arial" w:cs="Arial"/>
        </w:rPr>
      </w:pPr>
      <w:r>
        <w:rPr>
          <w:rFonts w:eastAsia="Arial" w:cs="Arial" w:ascii="Arial" w:hAnsi="Arial"/>
        </w:rPr>
        <w:t xml:space="preserve">Il Consultorio Familiare aderisce alla campagna di screening oncologico promosso dalla Regione Lombardia in collaborazione con il Centro Screening di  ATS Città Metropolitana di Milano. </w:t>
      </w:r>
    </w:p>
    <w:p>
      <w:pPr>
        <w:pStyle w:val="Normal"/>
        <w:spacing w:lineRule="auto" w:line="240" w:before="0" w:after="120"/>
        <w:jc w:val="both"/>
        <w:rPr>
          <w:rFonts w:ascii="Arial" w:hAnsi="Arial" w:eastAsia="Arial" w:cs="Arial"/>
        </w:rPr>
      </w:pPr>
      <w:r>
        <w:rPr>
          <w:rFonts w:eastAsia="Arial" w:cs="Arial" w:ascii="Arial" w:hAnsi="Arial"/>
        </w:rPr>
        <w:t xml:space="preserve">In base alla campagna di screening, il test per il Papilloma virus (HPV-DNA test) è offerto, ogni 5 anni, alle donne di età compresa tra i 30 e i 64 anni. </w:t>
      </w:r>
    </w:p>
    <w:p>
      <w:pPr>
        <w:pStyle w:val="Normal"/>
        <w:spacing w:lineRule="auto" w:line="240" w:before="0" w:after="120"/>
        <w:jc w:val="both"/>
        <w:rPr>
          <w:rFonts w:ascii="Arial" w:hAnsi="Arial" w:eastAsia="Arial" w:cs="Arial"/>
        </w:rPr>
      </w:pPr>
      <w:r>
        <w:rPr>
          <w:rFonts w:eastAsia="Arial" w:cs="Arial" w:ascii="Arial" w:hAnsi="Arial"/>
        </w:rPr>
        <w:t xml:space="preserve">Il prelievo HPV viene effettuato presso il Consultorio a seguito di invito, recapitato alle donne dal Centro Screening, che si occupa di trasmettere l’esito del test via posta.  </w:t>
      </w:r>
    </w:p>
    <w:p>
      <w:pPr>
        <w:pStyle w:val="Normal"/>
        <w:spacing w:lineRule="auto" w:line="240" w:before="0" w:after="120"/>
        <w:jc w:val="both"/>
        <w:rPr>
          <w:rFonts w:ascii="Arial" w:hAnsi="Arial" w:eastAsia="Arial" w:cs="Arial"/>
        </w:rPr>
      </w:pPr>
      <w:r>
        <w:rPr>
          <w:rFonts w:eastAsia="Arial" w:cs="Arial" w:ascii="Arial" w:hAnsi="Arial"/>
        </w:rPr>
      </w:r>
    </w:p>
    <w:p>
      <w:pPr>
        <w:pStyle w:val="Normal"/>
        <w:spacing w:lineRule="auto" w:line="240" w:before="0" w:after="120"/>
        <w:jc w:val="both"/>
        <w:rPr>
          <w:rFonts w:ascii="Arial" w:hAnsi="Arial" w:eastAsia="Arial" w:cs="Arial"/>
          <w:b/>
          <w:b/>
        </w:rPr>
      </w:pPr>
      <w:r>
        <w:rPr>
          <w:rFonts w:eastAsia="Arial" w:cs="Arial" w:ascii="Arial" w:hAnsi="Arial"/>
          <w:b/>
        </w:rPr>
        <w:t>Spazio giovani</w:t>
      </w:r>
    </w:p>
    <w:p>
      <w:pPr>
        <w:pStyle w:val="Normal"/>
        <w:spacing w:lineRule="auto" w:line="240" w:before="0" w:after="0"/>
        <w:jc w:val="both"/>
        <w:rPr>
          <w:rFonts w:ascii="Arial" w:hAnsi="Arial" w:eastAsia="Arial" w:cs="Arial"/>
        </w:rPr>
      </w:pPr>
      <w:r>
        <w:rPr>
          <w:rFonts w:eastAsia="Arial" w:cs="Arial" w:ascii="Arial" w:hAnsi="Arial"/>
        </w:rPr>
        <w:t>Gli utenti di età compresa tra i 14 e i 20 anni beneficiano di uno spazio di accesso privilegiato. Viene riservato in ogni Consultorio un pomeriggio alla settimana (</w:t>
      </w:r>
      <w:r>
        <w:rPr>
          <w:rFonts w:eastAsia="Arial" w:cs="Arial" w:ascii="Arial" w:hAnsi="Arial"/>
          <w:color w:val="000000"/>
        </w:rPr>
        <w:t>venerdì</w:t>
      </w:r>
      <w:r>
        <w:rPr>
          <w:rFonts w:eastAsia="Arial" w:cs="Arial" w:ascii="Arial" w:hAnsi="Arial"/>
        </w:rPr>
        <w:t xml:space="preserve"> dalle 14.00 alle 16.00) a loro dedicato.</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120"/>
        <w:jc w:val="both"/>
        <w:rPr>
          <w:rFonts w:ascii="Arial" w:hAnsi="Arial" w:eastAsia="Arial" w:cs="Arial"/>
          <w:b/>
          <w:b/>
        </w:rPr>
      </w:pPr>
      <w:r>
        <w:rPr>
          <w:rFonts w:eastAsia="Arial" w:cs="Arial" w:ascii="Arial" w:hAnsi="Arial"/>
          <w:b/>
        </w:rPr>
        <w:t>Tutela benessere equilibrio psichico</w:t>
      </w:r>
    </w:p>
    <w:p>
      <w:pPr>
        <w:pStyle w:val="Normal"/>
        <w:spacing w:lineRule="auto" w:line="240" w:before="0" w:after="120"/>
        <w:jc w:val="both"/>
        <w:rPr>
          <w:rFonts w:ascii="Arial" w:hAnsi="Arial" w:eastAsia="Arial" w:cs="Arial"/>
        </w:rPr>
      </w:pPr>
      <w:r>
        <w:rPr>
          <w:rFonts w:eastAsia="Arial" w:cs="Arial" w:ascii="Arial" w:hAnsi="Arial"/>
        </w:rPr>
        <w:t>Il Consultorio, in un'ottica di prevenzione del disagio psichico, offre colloqui, individuali, di coppia e/o famiglia, finalizzati a promuovere il benessere psicologico, emotivo, affettivo e relazionale avvalendosi della multidisciplinarietà dell’equipe (psicologo e assistente sociale).</w:t>
      </w:r>
    </w:p>
    <w:p>
      <w:pPr>
        <w:pStyle w:val="Normal"/>
        <w:spacing w:lineRule="auto" w:line="240" w:before="0" w:after="120"/>
        <w:jc w:val="both"/>
        <w:rPr>
          <w:rFonts w:ascii="Arial" w:hAnsi="Arial" w:eastAsia="Arial" w:cs="Arial"/>
        </w:rPr>
      </w:pPr>
      <w:r>
        <w:rPr>
          <w:rFonts w:eastAsia="Arial" w:cs="Arial" w:ascii="Arial" w:hAnsi="Arial"/>
        </w:rPr>
        <w:t>Il cittadino può accedere ai colloqui in accesso spontaneo oppure su invio di altri servizi.</w:t>
      </w:r>
    </w:p>
    <w:p>
      <w:pPr>
        <w:pStyle w:val="Normal"/>
        <w:spacing w:lineRule="auto" w:line="240" w:before="0" w:after="120"/>
        <w:jc w:val="both"/>
        <w:rPr>
          <w:rFonts w:ascii="Arial" w:hAnsi="Arial" w:eastAsia="Arial" w:cs="Arial"/>
        </w:rPr>
      </w:pPr>
      <w:r>
        <w:rPr>
          <w:rFonts w:eastAsia="Arial" w:cs="Arial" w:ascii="Arial" w:hAnsi="Arial"/>
        </w:rPr>
        <w:t>I colloqui costituiscono uno strumento di intervento nell'area della consulenza, della psicodiagnosi e della psicoterapia. L'operatore pianifica l'intervento tenendo conto del numero massimo di prestazioni erogabili secondo la normativa vigente.</w:t>
      </w:r>
    </w:p>
    <w:p>
      <w:pPr>
        <w:pStyle w:val="Normal"/>
        <w:spacing w:before="0" w:after="0"/>
        <w:jc w:val="both"/>
        <w:rPr>
          <w:rFonts w:ascii="Arial" w:hAnsi="Arial" w:eastAsia="Arial" w:cs="Arial"/>
          <w:color w:val="FF0000"/>
        </w:rPr>
      </w:pPr>
      <w:r>
        <w:rPr>
          <w:rFonts w:eastAsia="Arial" w:cs="Arial" w:ascii="Arial" w:hAnsi="Arial"/>
          <w:color w:val="FF0000"/>
        </w:rPr>
      </w:r>
    </w:p>
    <w:p>
      <w:pPr>
        <w:pStyle w:val="Normal"/>
        <w:spacing w:before="0" w:after="0"/>
        <w:jc w:val="both"/>
        <w:rPr>
          <w:rFonts w:ascii="Arial" w:hAnsi="Arial" w:eastAsia="Arial" w:cs="Arial"/>
          <w:color w:val="FF0000"/>
        </w:rPr>
      </w:pPr>
      <w:r>
        <w:rPr>
          <w:rFonts w:eastAsia="Arial" w:cs="Arial" w:ascii="Arial" w:hAnsi="Arial"/>
          <w:color w:val="FF0000"/>
        </w:rPr>
      </w:r>
    </w:p>
    <w:p>
      <w:pPr>
        <w:pStyle w:val="Normal"/>
        <w:spacing w:before="0" w:after="0"/>
        <w:jc w:val="both"/>
        <w:rPr>
          <w:rFonts w:ascii="Arial" w:hAnsi="Arial" w:eastAsia="Arial" w:cs="Arial"/>
          <w:color w:val="FF0000"/>
        </w:rPr>
      </w:pPr>
      <w:r>
        <w:rPr>
          <w:rFonts w:eastAsia="Arial" w:cs="Arial" w:ascii="Arial" w:hAnsi="Arial"/>
          <w:color w:val="FF0000"/>
        </w:rPr>
      </w:r>
    </w:p>
    <w:p>
      <w:pPr>
        <w:pStyle w:val="Normal"/>
        <w:spacing w:before="0" w:after="0"/>
        <w:jc w:val="both"/>
        <w:rPr>
          <w:rFonts w:ascii="Times New Roman" w:hAnsi="Times New Roman" w:eastAsia="Times New Roman" w:cs="Times New Roman"/>
        </w:rPr>
      </w:pPr>
      <w:r>
        <w:rPr>
          <w:rFonts w:eastAsia="Arial" w:cs="Arial" w:ascii="Arial" w:hAnsi="Arial"/>
          <w:b/>
        </w:rPr>
        <w:t>Attività di gruppo</w:t>
      </w:r>
    </w:p>
    <w:p>
      <w:pPr>
        <w:pStyle w:val="Normal"/>
        <w:spacing w:lineRule="auto" w:line="240" w:before="114" w:after="114"/>
        <w:jc w:val="both"/>
        <w:rPr>
          <w:rFonts w:ascii="Arial" w:hAnsi="Arial" w:eastAsia="Arial" w:cs="Arial"/>
        </w:rPr>
      </w:pPr>
      <w:r>
        <w:rPr>
          <w:rFonts w:eastAsia="Arial" w:cs="Arial" w:ascii="Arial" w:hAnsi="Arial"/>
        </w:rPr>
        <w:t>Il consultorio familiare programma attività di gruppo finalizzate a promuovere il benessere della persona e della famiglia, nelle diverse fasi del ciclo di vita.</w:t>
      </w:r>
    </w:p>
    <w:p>
      <w:pPr>
        <w:pStyle w:val="Normal"/>
        <w:spacing w:lineRule="auto" w:line="240" w:before="114" w:after="114"/>
        <w:jc w:val="both"/>
        <w:rPr>
          <w:rFonts w:ascii="Arial" w:hAnsi="Arial" w:eastAsia="Arial" w:cs="Arial"/>
        </w:rPr>
      </w:pPr>
      <w:r>
        <w:rPr>
          <w:rFonts w:eastAsia="Arial" w:cs="Arial" w:ascii="Arial" w:hAnsi="Arial"/>
        </w:rPr>
        <w:t xml:space="preserve">Gli incontri di gruppo possono assumere anche le caratteristiche di “auto–mutuo–aiuto”. </w:t>
      </w:r>
    </w:p>
    <w:p>
      <w:pPr>
        <w:pStyle w:val="Normal"/>
        <w:spacing w:lineRule="auto" w:line="240" w:before="114" w:after="114"/>
        <w:jc w:val="both"/>
        <w:rPr>
          <w:rFonts w:ascii="Times New Roman" w:hAnsi="Times New Roman" w:eastAsia="Times New Roman" w:cs="Times New Roman"/>
        </w:rPr>
      </w:pPr>
      <w:r>
        <w:rPr>
          <w:rFonts w:eastAsia="Arial" w:cs="Arial" w:ascii="Arial" w:hAnsi="Arial"/>
        </w:rPr>
        <w:t>Tra le aree tematiche possibili si segnalano:</w:t>
      </w:r>
    </w:p>
    <w:p>
      <w:pPr>
        <w:pStyle w:val="Normal"/>
        <w:numPr>
          <w:ilvl w:val="0"/>
          <w:numId w:val="4"/>
        </w:numPr>
        <w:tabs>
          <w:tab w:val="clear" w:pos="708"/>
          <w:tab w:val="left" w:pos="0" w:leader="none"/>
        </w:tabs>
        <w:spacing w:before="0" w:after="0"/>
        <w:ind w:left="720" w:hanging="360"/>
        <w:jc w:val="both"/>
        <w:rPr>
          <w:rFonts w:ascii="Arial" w:hAnsi="Arial" w:eastAsia="Arial" w:cs="Arial"/>
          <w:u w:val="single"/>
        </w:rPr>
      </w:pPr>
      <w:r>
        <w:rPr>
          <w:rFonts w:eastAsia="Arial" w:cs="Arial" w:ascii="Arial" w:hAnsi="Arial"/>
          <w:u w:val="single"/>
        </w:rPr>
        <w:t>gravidanza, percorso nascita, allattamento al seno</w:t>
      </w:r>
    </w:p>
    <w:p>
      <w:pPr>
        <w:pStyle w:val="Normal"/>
        <w:numPr>
          <w:ilvl w:val="0"/>
          <w:numId w:val="4"/>
        </w:numPr>
        <w:tabs>
          <w:tab w:val="clear" w:pos="708"/>
          <w:tab w:val="left" w:pos="0" w:leader="none"/>
        </w:tabs>
        <w:spacing w:before="0" w:after="0"/>
        <w:ind w:left="720" w:hanging="360"/>
        <w:jc w:val="both"/>
        <w:rPr>
          <w:rFonts w:ascii="Arial" w:hAnsi="Arial" w:eastAsia="Arial" w:cs="Arial"/>
          <w:u w:val="single"/>
        </w:rPr>
      </w:pPr>
      <w:r>
        <w:rPr>
          <w:rFonts w:eastAsia="Arial" w:cs="Arial" w:ascii="Arial" w:hAnsi="Arial"/>
          <w:u w:val="single"/>
        </w:rPr>
        <w:t>contraccezione ed educazione all'affettività</w:t>
      </w:r>
      <w:r>
        <w:rPr>
          <w:rFonts w:eastAsia="Arial" w:cs="Arial" w:ascii="Arial" w:hAnsi="Arial"/>
        </w:rPr>
        <w:t xml:space="preserve"> (gruppi di lavoro sul territorio)</w:t>
      </w:r>
    </w:p>
    <w:p>
      <w:pPr>
        <w:pStyle w:val="Normal"/>
        <w:numPr>
          <w:ilvl w:val="0"/>
          <w:numId w:val="4"/>
        </w:numPr>
        <w:tabs>
          <w:tab w:val="clear" w:pos="708"/>
          <w:tab w:val="left" w:pos="0" w:leader="none"/>
        </w:tabs>
        <w:spacing w:before="0" w:after="0"/>
        <w:ind w:left="720" w:hanging="360"/>
        <w:jc w:val="both"/>
        <w:rPr>
          <w:rFonts w:ascii="Arial" w:hAnsi="Arial" w:eastAsia="Arial" w:cs="Arial"/>
          <w:u w:val="single"/>
        </w:rPr>
      </w:pPr>
      <w:r>
        <w:rPr>
          <w:rFonts w:eastAsia="Arial" w:cs="Arial" w:ascii="Arial" w:hAnsi="Arial"/>
          <w:u w:val="single"/>
        </w:rPr>
        <w:t>sostegno alla genitorialità.</w:t>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r>
    </w:p>
    <w:p>
      <w:pPr>
        <w:pStyle w:val="Normal"/>
        <w:spacing w:lineRule="auto" w:line="240" w:before="0" w:after="0"/>
        <w:jc w:val="both"/>
        <w:rPr>
          <w:rFonts w:ascii="Arial" w:hAnsi="Arial" w:eastAsia="Arial" w:cs="Arial"/>
          <w:b/>
          <w:b/>
          <w:color w:val="0070C0"/>
          <w:sz w:val="32"/>
        </w:rPr>
      </w:pPr>
      <w:r>
        <w:rPr>
          <w:rFonts w:eastAsia="Arial" w:cs="Arial" w:ascii="Arial" w:hAnsi="Arial"/>
        </w:rPr>
        <w:br/>
      </w:r>
      <w:r>
        <w:rPr>
          <w:rFonts w:eastAsia="Arial" w:cs="Arial" w:ascii="Arial" w:hAnsi="Arial"/>
          <w:b/>
          <w:color w:val="0070C0"/>
          <w:sz w:val="32"/>
        </w:rPr>
        <w:t>6. Figure professionali</w:t>
      </w:r>
    </w:p>
    <w:p>
      <w:pPr>
        <w:pStyle w:val="Normal"/>
        <w:spacing w:lineRule="auto" w:line="240" w:before="0" w:after="120"/>
        <w:jc w:val="both"/>
        <w:rPr>
          <w:rFonts w:ascii="Arial" w:hAnsi="Arial" w:eastAsia="Arial" w:cs="Arial"/>
          <w:shd w:fill="FFFF00" w:val="clear"/>
        </w:rPr>
      </w:pPr>
      <w:r>
        <w:rPr>
          <w:rFonts w:eastAsia="Arial" w:cs="Arial" w:ascii="Arial" w:hAnsi="Arial"/>
        </w:rPr>
        <w:t xml:space="preserve">Le figure professionali che operano obbligatoriamente nel Consultorio di Magenta sono: ginecologo, ostetrica, assistente sanitaria, psicologo, assistente sociale. </w:t>
      </w:r>
    </w:p>
    <w:p>
      <w:pPr>
        <w:pStyle w:val="Normal"/>
        <w:spacing w:lineRule="auto" w:line="240" w:before="0" w:after="120"/>
        <w:jc w:val="both"/>
        <w:rPr>
          <w:rFonts w:ascii="Arial" w:hAnsi="Arial" w:eastAsia="Arial" w:cs="Arial"/>
        </w:rPr>
      </w:pPr>
      <w:r>
        <w:rPr>
          <w:rFonts w:eastAsia="Arial" w:cs="Arial" w:ascii="Arial" w:hAnsi="Arial"/>
        </w:rPr>
        <w:t xml:space="preserve">Viene assicurata, ove necessario, la presenza del Mediatore linguistico culturale, per le lingue più ricorrenti. </w:t>
      </w:r>
    </w:p>
    <w:p>
      <w:pPr>
        <w:pStyle w:val="Normal"/>
        <w:spacing w:lineRule="auto" w:line="240" w:before="0" w:after="120"/>
        <w:jc w:val="both"/>
        <w:rPr>
          <w:rFonts w:ascii="Arial" w:hAnsi="Arial" w:eastAsia="Arial" w:cs="Arial"/>
        </w:rPr>
      </w:pPr>
      <w:r>
        <w:rPr>
          <w:rFonts w:eastAsia="Arial" w:cs="Arial" w:ascii="Arial" w:hAnsi="Arial"/>
        </w:rPr>
        <w:t xml:space="preserve">Gli operatori che lavorano nei Consultori sono dotati di cartellino di riconoscimento e, dove richiesto, hanno cura di rinnovare la propria iscrizione agli ordini professionali di appartenenza e di aggiornare la propria formazione individuale. </w:t>
      </w:r>
    </w:p>
    <w:p>
      <w:pPr>
        <w:pStyle w:val="Normal"/>
        <w:spacing w:lineRule="auto" w:line="240" w:before="0" w:after="120"/>
        <w:jc w:val="both"/>
        <w:rPr>
          <w:rFonts w:ascii="Arial" w:hAnsi="Arial" w:eastAsia="Arial" w:cs="Arial"/>
        </w:rPr>
      </w:pPr>
      <w:r>
        <w:rPr>
          <w:rFonts w:eastAsia="Arial" w:cs="Arial" w:ascii="Arial" w:hAnsi="Arial"/>
        </w:rPr>
      </w:r>
    </w:p>
    <w:p>
      <w:pPr>
        <w:pStyle w:val="Normal"/>
        <w:spacing w:lineRule="auto" w:line="240" w:before="0" w:after="120"/>
        <w:jc w:val="both"/>
        <w:rPr>
          <w:rFonts w:ascii="Arial" w:hAnsi="Arial" w:eastAsia="Arial" w:cs="Arial"/>
          <w:b/>
          <w:b/>
          <w:color w:val="0070C0"/>
          <w:sz w:val="32"/>
        </w:rPr>
      </w:pPr>
      <w:r>
        <w:rPr>
          <w:rFonts w:eastAsia="Arial" w:cs="Arial" w:ascii="Arial" w:hAnsi="Arial"/>
          <w:b/>
          <w:color w:val="0070C0"/>
          <w:sz w:val="32"/>
        </w:rPr>
        <w:t>7. Pianificazione e progettazione degli interventi</w:t>
      </w:r>
    </w:p>
    <w:p>
      <w:pPr>
        <w:pStyle w:val="Normal"/>
        <w:spacing w:lineRule="auto" w:line="240" w:before="0" w:after="120"/>
        <w:jc w:val="both"/>
        <w:rPr>
          <w:rFonts w:ascii="Arial" w:hAnsi="Arial" w:eastAsia="Arial" w:cs="Arial"/>
        </w:rPr>
      </w:pPr>
      <w:r>
        <w:rPr>
          <w:rFonts w:eastAsia="Arial" w:cs="Arial" w:ascii="Arial" w:hAnsi="Arial"/>
        </w:rPr>
        <w:t>Nel caso in cui la richiesta dell'utente non corrisponda alla finalità del Consultorio Familiare l'operatore, effettua la prestazione e invia, con modalità accompagnatoria,  l’utente al servizio più idoneo per la continuità delle cure.</w:t>
      </w:r>
    </w:p>
    <w:p>
      <w:pPr>
        <w:pStyle w:val="Normal"/>
        <w:spacing w:lineRule="auto" w:line="240" w:before="0" w:after="120"/>
        <w:jc w:val="both"/>
        <w:rPr>
          <w:rFonts w:ascii="Arial" w:hAnsi="Arial" w:eastAsia="Arial" w:cs="Arial"/>
        </w:rPr>
      </w:pPr>
      <w:r>
        <w:rPr>
          <w:rFonts w:eastAsia="Arial" w:cs="Arial" w:ascii="Arial" w:hAnsi="Arial"/>
        </w:rPr>
        <w:t xml:space="preserve">Nel caso in cui, invece, si valuti l'opportunità di avviare una presa in carico, l'operatore può predisporre un progetto provvisorio. </w:t>
      </w:r>
    </w:p>
    <w:p>
      <w:pPr>
        <w:pStyle w:val="Normal"/>
        <w:spacing w:lineRule="auto" w:line="240" w:before="0" w:after="120"/>
        <w:jc w:val="both"/>
        <w:rPr>
          <w:rFonts w:ascii="Arial" w:hAnsi="Arial" w:eastAsia="Arial" w:cs="Arial"/>
        </w:rPr>
      </w:pPr>
      <w:r>
        <w:rPr>
          <w:rFonts w:eastAsia="Arial" w:cs="Arial" w:ascii="Arial" w:hAnsi="Arial"/>
        </w:rPr>
        <w:t>Una volta definita l'opportunità di avviare una presa in carico, l'operatore condivide la situazione specifica in équipe, per la stesura di un progetto definitivo che viene condiviso e sottoscritto sia dall’ operatore che dall’ utente.</w:t>
      </w:r>
    </w:p>
    <w:p>
      <w:pPr>
        <w:pStyle w:val="Normal"/>
        <w:spacing w:lineRule="auto" w:line="240" w:before="0" w:after="120"/>
        <w:jc w:val="both"/>
        <w:rPr>
          <w:rFonts w:ascii="Arial" w:hAnsi="Arial" w:eastAsia="Arial" w:cs="Arial"/>
        </w:rPr>
      </w:pPr>
      <w:r>
        <w:rPr>
          <w:rFonts w:eastAsia="Arial" w:cs="Arial" w:ascii="Arial" w:hAnsi="Arial"/>
        </w:rPr>
        <w:t xml:space="preserve">Al termine della presa in carico e a conclusione del relativo progetto il paziente viene dimesso. </w:t>
      </w:r>
    </w:p>
    <w:p>
      <w:pPr>
        <w:pStyle w:val="Normal"/>
        <w:spacing w:lineRule="auto" w:line="240" w:before="0" w:after="0"/>
        <w:jc w:val="both"/>
        <w:rPr>
          <w:rFonts w:ascii="Arial" w:hAnsi="Arial" w:eastAsia="Arial" w:cs="Arial"/>
          <w:b/>
          <w:b/>
          <w:color w:val="365F91"/>
          <w:sz w:val="32"/>
        </w:rPr>
      </w:pPr>
      <w:r>
        <w:rPr>
          <w:rFonts w:eastAsia="Arial" w:cs="Arial" w:ascii="Arial" w:hAnsi="Arial"/>
          <w:b/>
          <w:color w:val="365F91"/>
          <w:sz w:val="32"/>
        </w:rPr>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t>8. Erogazione delle prestazioni</w:t>
      </w:r>
    </w:p>
    <w:p>
      <w:pPr>
        <w:pStyle w:val="Normal"/>
        <w:spacing w:lineRule="auto" w:line="240" w:before="0" w:after="0"/>
        <w:jc w:val="both"/>
        <w:rPr>
          <w:rFonts w:ascii="Arial" w:hAnsi="Arial" w:eastAsia="Arial" w:cs="Arial"/>
        </w:rPr>
      </w:pPr>
      <w:r>
        <w:rPr>
          <w:rFonts w:eastAsia="Arial" w:cs="Arial" w:ascii="Arial" w:hAnsi="Arial"/>
        </w:rPr>
        <w:t xml:space="preserve">Come già indicato, le prestazioni erogate in consultorio sono gratuite per i cittadini italiani e stranieri in possesso dei requisiti previsti dal Servizio Sanitario Nazionale. </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In alternativa le prestazioni sono erogabili in regime di solvenza con il pagamento del costo indicato.</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b/>
          <w:b/>
          <w:color w:val="4F81BD"/>
          <w:sz w:val="32"/>
        </w:rPr>
      </w:pPr>
      <w:r>
        <w:rPr>
          <w:rFonts w:eastAsia="Arial" w:cs="Arial" w:ascii="Arial" w:hAnsi="Arial"/>
          <w:b/>
          <w:color w:val="4F81BD"/>
          <w:sz w:val="32"/>
        </w:rPr>
        <w:t>9. Qualità del Servizio e delle prestazioni</w:t>
      </w:r>
    </w:p>
    <w:p>
      <w:pPr>
        <w:pStyle w:val="Normal"/>
        <w:spacing w:lineRule="auto" w:line="240" w:before="0" w:after="0"/>
        <w:jc w:val="both"/>
        <w:rPr>
          <w:rFonts w:ascii="Arial" w:hAnsi="Arial" w:eastAsia="Arial" w:cs="Arial"/>
        </w:rPr>
      </w:pPr>
      <w:r>
        <w:rPr>
          <w:rFonts w:eastAsia="Arial" w:cs="Arial" w:ascii="Arial" w:hAnsi="Arial"/>
        </w:rPr>
        <w:t>I servizi erogati dal Consultorio Familiare rispondono ad un criterio di qualità e operando secondo principi di efficienza, efficacia ed uguaglianza.</w:t>
      </w:r>
    </w:p>
    <w:p>
      <w:pPr>
        <w:pStyle w:val="Normal"/>
        <w:spacing w:lineRule="auto" w:line="240" w:before="0" w:after="0"/>
        <w:jc w:val="both"/>
        <w:rPr>
          <w:rFonts w:ascii="Arial" w:hAnsi="Arial" w:eastAsia="Arial" w:cs="Arial"/>
        </w:rPr>
      </w:pPr>
      <w:r>
        <w:rPr>
          <w:rFonts w:eastAsia="Arial" w:cs="Arial" w:ascii="Arial" w:hAnsi="Arial"/>
        </w:rPr>
        <w:t xml:space="preserve">Il livello di soddisfazione dell'utente rispetto alla qualità del servizio ricevuto viene valutato attraverso questionari di gradimento (vedi allegato). </w:t>
      </w:r>
    </w:p>
    <w:p>
      <w:pPr>
        <w:pStyle w:val="Normal"/>
        <w:spacing w:lineRule="auto" w:line="240" w:before="0" w:after="0"/>
        <w:jc w:val="both"/>
        <w:rPr>
          <w:rFonts w:ascii="Arial" w:hAnsi="Arial" w:eastAsia="Arial" w:cs="Arial"/>
        </w:rPr>
      </w:pPr>
      <w:r>
        <w:rPr>
          <w:rFonts w:eastAsia="Arial" w:cs="Arial" w:ascii="Arial" w:hAnsi="Arial"/>
        </w:rPr>
        <w:t>Gli operatori, in un'ottica di continuo miglioramento, analizzano l'esito dei questionari e monitorano periodicamente l'eventuale verificarsi di eventi avversi o sfavorevoli.</w:t>
      </w:r>
    </w:p>
    <w:p>
      <w:pPr>
        <w:pStyle w:val="Normal"/>
        <w:spacing w:lineRule="auto" w:line="240" w:before="0" w:after="0"/>
        <w:jc w:val="both"/>
        <w:rPr>
          <w:rFonts w:ascii="Arial" w:hAnsi="Arial" w:eastAsia="Arial" w:cs="Arial"/>
        </w:rPr>
      </w:pPr>
      <w:r>
        <w:rPr>
          <w:rFonts w:eastAsia="Arial" w:cs="Arial" w:ascii="Arial" w:hAnsi="Arial"/>
        </w:rPr>
        <w:t xml:space="preserve">L'eventuale rilevazione di situazioni di disservizio o di condizioni di rischio per l'utenza viene gestita attraverso la messa in campo di strategie migliorative, in accordo con il Responsabile del Servizio. </w:t>
      </w:r>
    </w:p>
    <w:p>
      <w:pPr>
        <w:pStyle w:val="Normal"/>
        <w:spacing w:lineRule="auto" w:line="240" w:before="0" w:after="0"/>
        <w:jc w:val="both"/>
        <w:rPr>
          <w:rFonts w:ascii="Arial" w:hAnsi="Arial" w:eastAsia="Arial" w:cs="Arial"/>
        </w:rPr>
      </w:pPr>
      <w:r>
        <w:rPr>
          <w:rFonts w:eastAsia="Arial" w:cs="Arial" w:ascii="Arial" w:hAnsi="Arial"/>
        </w:rPr>
        <w:t xml:space="preserve">Le prestazioni vengono anche valutate in équipe. </w:t>
      </w:r>
    </w:p>
    <w:p>
      <w:pPr>
        <w:pStyle w:val="Normal"/>
        <w:spacing w:lineRule="auto" w:line="240" w:before="0" w:after="0"/>
        <w:jc w:val="both"/>
        <w:rPr>
          <w:rFonts w:ascii="Arial" w:hAnsi="Arial" w:eastAsia="Arial" w:cs="Arial"/>
        </w:rPr>
      </w:pPr>
      <w:r>
        <w:rPr>
          <w:rFonts w:eastAsia="Arial" w:cs="Arial" w:ascii="Arial" w:hAnsi="Arial"/>
        </w:rPr>
        <w:t>L'annuale relazione organizzativa e gestionale è  esposta nella bacheca del Consultorio.</w:t>
      </w:r>
    </w:p>
    <w:p>
      <w:pPr>
        <w:pStyle w:val="Normal"/>
        <w:spacing w:lineRule="auto" w:line="240" w:before="0" w:after="0"/>
        <w:jc w:val="both"/>
        <w:rPr>
          <w:rFonts w:ascii="Arial" w:hAnsi="Arial" w:eastAsia="Arial" w:cs="Arial"/>
          <w:shd w:fill="FFFF00" w:val="clear"/>
        </w:rPr>
      </w:pPr>
      <w:r>
        <w:rPr>
          <w:rFonts w:eastAsia="Arial" w:cs="Arial" w:ascii="Arial" w:hAnsi="Arial"/>
          <w:shd w:fill="FFFF00" w:val="clear"/>
        </w:rPr>
      </w:r>
    </w:p>
    <w:p>
      <w:pPr>
        <w:pStyle w:val="Normal"/>
        <w:spacing w:lineRule="auto" w:line="240" w:before="0" w:after="0"/>
        <w:jc w:val="both"/>
        <w:rPr>
          <w:rFonts w:ascii="Arial" w:hAnsi="Arial" w:eastAsia="Arial" w:cs="Arial"/>
          <w:shd w:fill="FFFF00" w:val="clear"/>
        </w:rPr>
      </w:pPr>
      <w:r>
        <w:rPr>
          <w:rFonts w:eastAsia="Arial" w:cs="Arial" w:ascii="Arial" w:hAnsi="Arial"/>
          <w:shd w:fill="FFFF00" w:val="clear"/>
        </w:rPr>
      </w:r>
    </w:p>
    <w:p>
      <w:pPr>
        <w:pStyle w:val="Normal"/>
        <w:spacing w:lineRule="auto" w:line="240" w:before="0" w:after="0"/>
        <w:jc w:val="both"/>
        <w:rPr>
          <w:rFonts w:ascii="Arial" w:hAnsi="Arial" w:eastAsia="Arial" w:cs="Arial"/>
          <w:b/>
          <w:b/>
          <w:color w:val="0070C0"/>
          <w:sz w:val="32"/>
        </w:rPr>
      </w:pPr>
      <w:r>
        <w:rPr>
          <w:rFonts w:eastAsia="Arial" w:cs="Arial" w:ascii="Arial" w:hAnsi="Arial"/>
          <w:b/>
          <w:bCs/>
          <w:color w:val="215E99" w:themeColor="text2" w:themeTint="bf"/>
          <w:sz w:val="32"/>
          <w:szCs w:val="32"/>
        </w:rPr>
        <w:t>10</w:t>
      </w:r>
      <w:r>
        <w:rPr>
          <w:rFonts w:eastAsia="Arial" w:cs="Arial" w:ascii="Arial" w:hAnsi="Arial"/>
          <w:color w:val="215E99" w:themeColor="text2" w:themeTint="bf"/>
        </w:rPr>
        <w:t>.</w:t>
      </w:r>
      <w:r>
        <w:rPr>
          <w:rFonts w:eastAsia="Arial" w:cs="Arial" w:ascii="Arial" w:hAnsi="Arial"/>
          <w:b/>
          <w:color w:val="215E99" w:themeColor="text2" w:themeTint="bf"/>
          <w:sz w:val="32"/>
        </w:rPr>
        <w:t xml:space="preserve"> Modalità di segnalazione di disservizio-reclamo-encomio e questionario </w:t>
      </w:r>
      <w:r>
        <w:rPr>
          <w:rFonts w:eastAsia="Arial" w:cs="Arial" w:ascii="Arial" w:hAnsi="Arial"/>
          <w:b/>
          <w:color w:val="0070C0"/>
          <w:sz w:val="32"/>
        </w:rPr>
        <w:t>di gradimento</w:t>
      </w:r>
    </w:p>
    <w:p>
      <w:pPr>
        <w:pStyle w:val="Normal"/>
        <w:spacing w:lineRule="auto" w:line="240" w:before="0" w:after="0"/>
        <w:jc w:val="both"/>
        <w:rPr>
          <w:rFonts w:ascii="Arial" w:hAnsi="Arial" w:eastAsia="Arial" w:cs="Arial"/>
          <w:b/>
          <w:b/>
          <w:color w:val="0000FF"/>
          <w:sz w:val="32"/>
        </w:rPr>
      </w:pPr>
      <w:r>
        <w:rPr>
          <w:rFonts w:eastAsia="Arial" w:cs="Arial" w:ascii="Arial" w:hAnsi="Arial"/>
          <w:b/>
          <w:color w:val="0000FF"/>
          <w:sz w:val="32"/>
        </w:rPr>
      </w:r>
    </w:p>
    <w:p>
      <w:pPr>
        <w:pStyle w:val="Normal"/>
        <w:spacing w:lineRule="auto" w:line="240" w:before="0" w:after="0"/>
        <w:jc w:val="both"/>
        <w:rPr>
          <w:rFonts w:ascii="Arial" w:hAnsi="Arial" w:eastAsia="Arial" w:cs="Arial"/>
        </w:rPr>
      </w:pPr>
      <w:r>
        <w:rPr>
          <w:rFonts w:eastAsia="Arial" w:cs="Arial" w:ascii="Arial" w:hAnsi="Arial"/>
        </w:rPr>
        <w:t>Come da regolamento aziendale, tutti i cittadini possono presentare  reclamo/segnalazione/encomio mediante:</w:t>
      </w:r>
    </w:p>
    <w:p>
      <w:pPr>
        <w:pStyle w:val="Normal"/>
        <w:numPr>
          <w:ilvl w:val="0"/>
          <w:numId w:val="5"/>
        </w:numPr>
        <w:tabs>
          <w:tab w:val="clear" w:pos="708"/>
          <w:tab w:val="left" w:pos="0" w:leader="none"/>
        </w:tabs>
        <w:spacing w:lineRule="auto" w:line="240" w:before="0" w:after="26"/>
        <w:ind w:left="720" w:hanging="360"/>
        <w:jc w:val="both"/>
        <w:rPr>
          <w:rFonts w:ascii="Arial" w:hAnsi="Arial" w:eastAsia="Arial" w:cs="Arial"/>
        </w:rPr>
      </w:pPr>
      <w:r>
        <w:rPr>
          <w:rFonts w:eastAsia="Arial" w:cs="Arial" w:ascii="Arial" w:hAnsi="Arial"/>
        </w:rPr>
        <w:t xml:space="preserve">nota/email trasmessa all’URP </w:t>
      </w:r>
      <w:r>
        <w:rPr>
          <w:rFonts w:eastAsia="Arial" w:cs="Arial" w:ascii="Arial" w:hAnsi="Arial"/>
          <w:color w:val="000000"/>
        </w:rPr>
        <w:t xml:space="preserve">(Ufficio Relazioni con il Pubblico) </w:t>
      </w:r>
      <w:r>
        <w:rPr>
          <w:rFonts w:eastAsia="Arial" w:cs="Arial" w:ascii="Arial" w:hAnsi="Arial"/>
        </w:rPr>
        <w:t>via posta elettronica o P.E.C.;</w:t>
      </w:r>
    </w:p>
    <w:p>
      <w:pPr>
        <w:pStyle w:val="Normal"/>
        <w:numPr>
          <w:ilvl w:val="0"/>
          <w:numId w:val="5"/>
        </w:numPr>
        <w:tabs>
          <w:tab w:val="clear" w:pos="708"/>
          <w:tab w:val="left" w:pos="0" w:leader="none"/>
        </w:tabs>
        <w:spacing w:lineRule="auto" w:line="240" w:before="0" w:after="26"/>
        <w:ind w:left="720" w:hanging="360"/>
        <w:jc w:val="both"/>
        <w:rPr>
          <w:rFonts w:ascii="Arial" w:hAnsi="Arial" w:eastAsia="Arial" w:cs="Arial"/>
          <w:shd w:fill="FFFF00" w:val="clear"/>
        </w:rPr>
      </w:pPr>
      <w:r>
        <w:rPr>
          <w:rFonts w:eastAsia="Arial" w:cs="Arial" w:ascii="Arial" w:hAnsi="Arial"/>
        </w:rPr>
        <w:t>compilazione di apposito modulo messo a disposizione dell’utenza o scaricabile direttamente dal sito aziendale (come da format allegato)</w:t>
      </w:r>
    </w:p>
    <w:p>
      <w:pPr>
        <w:pStyle w:val="Normal"/>
        <w:numPr>
          <w:ilvl w:val="0"/>
          <w:numId w:val="5"/>
        </w:numPr>
        <w:tabs>
          <w:tab w:val="clear" w:pos="708"/>
          <w:tab w:val="left" w:pos="0" w:leader="none"/>
        </w:tabs>
        <w:spacing w:lineRule="auto" w:line="240" w:before="0" w:after="0"/>
        <w:ind w:left="720" w:hanging="360"/>
        <w:jc w:val="both"/>
        <w:rPr>
          <w:rFonts w:ascii="Arial" w:hAnsi="Arial" w:eastAsia="Arial" w:cs="Arial"/>
        </w:rPr>
      </w:pPr>
      <w:r>
        <w:rPr>
          <w:rFonts w:eastAsia="Arial" w:cs="Arial" w:ascii="Arial" w:hAnsi="Arial"/>
        </w:rPr>
        <w:t>lettera in carta semplice inviata per posta ordinaria/raccomandata.</w:t>
      </w:r>
    </w:p>
    <w:p>
      <w:pPr>
        <w:pStyle w:val="Normal"/>
        <w:tabs>
          <w:tab w:val="clear" w:pos="708"/>
          <w:tab w:val="left" w:pos="0" w:leader="none"/>
        </w:tabs>
        <w:spacing w:lineRule="auto" w:line="240" w:before="0" w:after="0"/>
        <w:jc w:val="both"/>
        <w:rPr>
          <w:rFonts w:ascii="Arial" w:hAnsi="Arial" w:eastAsia="Arial" w:cs="Arial"/>
        </w:rPr>
      </w:pPr>
      <w:r>
        <w:rPr>
          <w:rFonts w:eastAsia="Arial" w:cs="Arial" w:ascii="Arial" w:hAnsi="Arial"/>
        </w:rPr>
        <w:t>Alla segnalazione va sempre allegato un documento di identità.</w:t>
      </w:r>
    </w:p>
    <w:p>
      <w:pPr>
        <w:pStyle w:val="Normal"/>
        <w:spacing w:lineRule="auto" w:line="240" w:before="0" w:after="0"/>
        <w:ind w:left="720" w:hanging="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È possibile accettare reclami da parte di altre persone solo se formalmente delegate per iscritto. La delega deve sempre essere corredata dalla fotocopia del documento di identità del delegato e del delegante.</w:t>
      </w:r>
    </w:p>
    <w:p>
      <w:pPr>
        <w:pStyle w:val="Normal"/>
        <w:spacing w:lineRule="auto" w:line="240" w:before="0" w:after="0"/>
        <w:ind w:left="720" w:hanging="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La mancanza di delega o di autocertificazione – quando dovute – non consente la gestione della segnalazione da parte dell’Azienda.</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Le segnalazioni di reclami e disservizi, come previsto dalla normativa, vengono evase dall’URP entro 30 giorni.</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sz w:val="32"/>
        </w:rPr>
      </w:pPr>
      <w:r>
        <w:rPr>
          <w:rFonts w:eastAsia="Arial" w:cs="Arial" w:ascii="Arial" w:hAnsi="Arial"/>
          <w:sz w:val="32"/>
        </w:rPr>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t>11. Accesso agli atti</w:t>
      </w:r>
    </w:p>
    <w:p>
      <w:pPr>
        <w:pStyle w:val="Normal"/>
        <w:spacing w:lineRule="auto" w:line="240" w:before="0" w:after="0"/>
        <w:jc w:val="both"/>
        <w:rPr>
          <w:rFonts w:ascii="Arial" w:hAnsi="Arial" w:eastAsia="Arial" w:cs="Arial"/>
          <w:b/>
          <w:b/>
          <w:color w:val="0070C0"/>
          <w:sz w:val="32"/>
        </w:rPr>
      </w:pPr>
      <w:r>
        <w:rPr>
          <w:rFonts w:eastAsia="Arial" w:cs="Arial" w:ascii="Arial" w:hAnsi="Arial"/>
          <w:b/>
          <w:color w:val="0070C0"/>
          <w:sz w:val="32"/>
        </w:rPr>
      </w:r>
    </w:p>
    <w:p>
      <w:pPr>
        <w:pStyle w:val="Normal"/>
        <w:spacing w:lineRule="auto" w:line="240" w:before="0" w:after="0"/>
        <w:jc w:val="both"/>
        <w:rPr>
          <w:rFonts w:ascii="Arial" w:hAnsi="Arial" w:eastAsia="Arial" w:cs="Arial"/>
        </w:rPr>
      </w:pPr>
      <w:r>
        <w:rPr>
          <w:rFonts w:eastAsia="Arial" w:cs="Arial" w:ascii="Arial" w:hAnsi="Arial"/>
        </w:rPr>
        <w:t xml:space="preserve">Ad ogni cittadino, al fine di assicurare trasparenza nell’azione amministrativa e di favorirne lo svolgimento imparziale, è riconosciuto il diritto di accesso ai documenti amministrativi e di richiesta della cartella clinica, gratuita per la prima copia. </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ind w:left="360" w:hanging="0"/>
        <w:jc w:val="both"/>
        <w:rPr>
          <w:rFonts w:ascii="Arial" w:hAnsi="Arial" w:eastAsia="Arial" w:cs="Arial"/>
          <w:u w:val="single"/>
        </w:rPr>
      </w:pPr>
      <w:r>
        <w:rPr>
          <w:rFonts w:eastAsia="Arial" w:cs="Arial" w:ascii="Arial" w:hAnsi="Arial"/>
          <w:u w:val="single"/>
        </w:rPr>
        <w:t>Ospedale di Legnano:</w:t>
      </w:r>
    </w:p>
    <w:p>
      <w:pPr>
        <w:pStyle w:val="Normal"/>
        <w:numPr>
          <w:ilvl w:val="0"/>
          <w:numId w:val="6"/>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al CUP da lunedì a venerdì dalle 8.00 alle 18.45 e sabato dalle 8.30 alle 12.15</w:t>
      </w:r>
    </w:p>
    <w:p>
      <w:pPr>
        <w:pStyle w:val="Normal"/>
        <w:numPr>
          <w:ilvl w:val="0"/>
          <w:numId w:val="6"/>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 mezzo fax al numero 0331 449970</w:t>
      </w:r>
    </w:p>
    <w:p>
      <w:pPr>
        <w:pStyle w:val="Normal"/>
        <w:numPr>
          <w:ilvl w:val="0"/>
          <w:numId w:val="6"/>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 xml:space="preserve">tramite mail PEC all’indirizzo </w:t>
      </w:r>
      <w:hyperlink r:id="rId9">
        <w:r>
          <w:rPr>
            <w:rFonts w:eastAsia="Arial" w:cs="Arial" w:ascii="Arial" w:hAnsi="Arial"/>
            <w:color w:val="0000FF"/>
            <w:u w:val="single"/>
          </w:rPr>
          <w:t>archivio@pec.asst-ovestmi.it</w:t>
        </w:r>
      </w:hyperlink>
    </w:p>
    <w:p>
      <w:pPr>
        <w:pStyle w:val="Normal"/>
        <w:spacing w:lineRule="auto" w:line="240" w:before="0" w:after="0"/>
        <w:ind w:left="360" w:hanging="0"/>
        <w:jc w:val="both"/>
        <w:rPr>
          <w:rFonts w:ascii="Arial" w:hAnsi="Arial" w:eastAsia="Arial" w:cs="Arial"/>
        </w:rPr>
      </w:pPr>
      <w:r>
        <w:rPr>
          <w:rFonts w:eastAsia="Arial" w:cs="Arial" w:ascii="Arial" w:hAnsi="Arial"/>
        </w:rPr>
      </w:r>
    </w:p>
    <w:p>
      <w:pPr>
        <w:pStyle w:val="Normal"/>
        <w:spacing w:lineRule="auto" w:line="240" w:before="0" w:after="0"/>
        <w:ind w:left="360" w:hanging="0"/>
        <w:jc w:val="both"/>
        <w:rPr>
          <w:rFonts w:ascii="Arial" w:hAnsi="Arial" w:eastAsia="Arial" w:cs="Arial"/>
          <w:u w:val="single"/>
        </w:rPr>
      </w:pPr>
      <w:r>
        <w:rPr>
          <w:rFonts w:eastAsia="Arial" w:cs="Arial" w:ascii="Arial" w:hAnsi="Arial"/>
          <w:u w:val="single"/>
        </w:rPr>
        <w:t>l’Ospedale di Cuggiono:</w:t>
      </w:r>
    </w:p>
    <w:p>
      <w:pPr>
        <w:pStyle w:val="Normal"/>
        <w:numPr>
          <w:ilvl w:val="0"/>
          <w:numId w:val="7"/>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al CUP da lunedì a venerdì dalle 8.00 alle 16.30</w:t>
      </w:r>
    </w:p>
    <w:p>
      <w:pPr>
        <w:pStyle w:val="Normal"/>
        <w:numPr>
          <w:ilvl w:val="0"/>
          <w:numId w:val="7"/>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 mezzo fax al numero 02 9733301</w:t>
      </w:r>
    </w:p>
    <w:p>
      <w:pPr>
        <w:pStyle w:val="Normal"/>
        <w:numPr>
          <w:ilvl w:val="0"/>
          <w:numId w:val="7"/>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 xml:space="preserve">tramite mail all’indirizzo </w:t>
      </w:r>
      <w:hyperlink r:id="rId10">
        <w:r>
          <w:rPr>
            <w:rFonts w:eastAsia="Arial" w:cs="Arial" w:ascii="Arial" w:hAnsi="Arial"/>
            <w:color w:val="0000FF"/>
            <w:u w:val="single"/>
          </w:rPr>
          <w:t>dirsancuggiono@asst-ovestmi.it</w:t>
        </w:r>
      </w:hyperlink>
    </w:p>
    <w:p>
      <w:pPr>
        <w:pStyle w:val="Normal"/>
        <w:spacing w:lineRule="auto" w:line="240" w:before="0" w:after="0"/>
        <w:ind w:left="360" w:hanging="0"/>
        <w:jc w:val="both"/>
        <w:rPr>
          <w:rFonts w:ascii="Arial" w:hAnsi="Arial" w:eastAsia="Arial" w:cs="Arial"/>
        </w:rPr>
      </w:pPr>
      <w:r>
        <w:rPr>
          <w:rFonts w:eastAsia="Arial" w:cs="Arial" w:ascii="Arial" w:hAnsi="Arial"/>
        </w:rPr>
      </w:r>
    </w:p>
    <w:p>
      <w:pPr>
        <w:pStyle w:val="Normal"/>
        <w:spacing w:lineRule="auto" w:line="240" w:before="0" w:after="0"/>
        <w:ind w:left="360" w:hanging="0"/>
        <w:jc w:val="both"/>
        <w:rPr>
          <w:rFonts w:ascii="Arial" w:hAnsi="Arial" w:eastAsia="Arial" w:cs="Arial"/>
          <w:u w:val="single"/>
        </w:rPr>
      </w:pPr>
      <w:r>
        <w:rPr>
          <w:rFonts w:eastAsia="Arial" w:cs="Arial" w:ascii="Arial" w:hAnsi="Arial"/>
          <w:u w:val="single"/>
        </w:rPr>
        <w:t>Ospedale di Magenta:</w:t>
      </w:r>
    </w:p>
    <w:p>
      <w:pPr>
        <w:pStyle w:val="Normal"/>
        <w:numPr>
          <w:ilvl w:val="0"/>
          <w:numId w:val="8"/>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allo sportello Accettazione ricoveri da lunedì a venerdì dalle 8.00 alle 15.00</w:t>
      </w:r>
    </w:p>
    <w:p>
      <w:pPr>
        <w:pStyle w:val="Normal"/>
        <w:numPr>
          <w:ilvl w:val="0"/>
          <w:numId w:val="8"/>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 mezzo fax al numero 02 97963229</w:t>
      </w:r>
    </w:p>
    <w:p>
      <w:pPr>
        <w:pStyle w:val="Normal"/>
        <w:numPr>
          <w:ilvl w:val="0"/>
          <w:numId w:val="8"/>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 xml:space="preserve">tramite mail all’indirizzo </w:t>
      </w:r>
      <w:hyperlink r:id="rId11">
        <w:r>
          <w:rPr>
            <w:rFonts w:eastAsia="Arial" w:cs="Arial" w:ascii="Arial" w:hAnsi="Arial"/>
            <w:color w:val="0000FF"/>
            <w:u w:val="single"/>
          </w:rPr>
          <w:t>accettazionericoveri@asst-ovestmi.it</w:t>
        </w:r>
      </w:hyperlink>
    </w:p>
    <w:p>
      <w:pPr>
        <w:pStyle w:val="Normal"/>
        <w:spacing w:lineRule="auto" w:line="240" w:before="0" w:after="0"/>
        <w:ind w:left="360" w:hanging="0"/>
        <w:jc w:val="both"/>
        <w:rPr>
          <w:rFonts w:ascii="Arial" w:hAnsi="Arial" w:eastAsia="Arial" w:cs="Arial"/>
        </w:rPr>
      </w:pPr>
      <w:r>
        <w:rPr>
          <w:rFonts w:eastAsia="Arial" w:cs="Arial" w:ascii="Arial" w:hAnsi="Arial"/>
        </w:rPr>
      </w:r>
    </w:p>
    <w:p>
      <w:pPr>
        <w:pStyle w:val="Normal"/>
        <w:spacing w:lineRule="auto" w:line="240" w:before="0" w:after="0"/>
        <w:ind w:left="360" w:hanging="0"/>
        <w:jc w:val="both"/>
        <w:rPr>
          <w:rFonts w:ascii="Arial" w:hAnsi="Arial" w:eastAsia="Arial" w:cs="Arial"/>
          <w:u w:val="single"/>
        </w:rPr>
      </w:pPr>
      <w:r>
        <w:rPr>
          <w:rFonts w:eastAsia="Arial" w:cs="Arial" w:ascii="Arial" w:hAnsi="Arial"/>
          <w:u w:val="single"/>
        </w:rPr>
        <w:t>Ospedale di Abbiategrasso:</w:t>
      </w:r>
    </w:p>
    <w:p>
      <w:pPr>
        <w:pStyle w:val="Normal"/>
        <w:numPr>
          <w:ilvl w:val="0"/>
          <w:numId w:val="9"/>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allo sportello Accettazione ricoveri da lunedì a venerdì dalle 8.00 alle 12.00 e dalle 13.00 alle 15.00</w:t>
      </w:r>
    </w:p>
    <w:p>
      <w:pPr>
        <w:pStyle w:val="Normal"/>
        <w:numPr>
          <w:ilvl w:val="0"/>
          <w:numId w:val="9"/>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a mezzo fax al numero 02 9486227</w:t>
      </w:r>
    </w:p>
    <w:p>
      <w:pPr>
        <w:pStyle w:val="Normal"/>
        <w:numPr>
          <w:ilvl w:val="0"/>
          <w:numId w:val="9"/>
        </w:numPr>
        <w:tabs>
          <w:tab w:val="clear" w:pos="708"/>
          <w:tab w:val="left" w:pos="0" w:leader="none"/>
        </w:tabs>
        <w:spacing w:lineRule="auto" w:line="240" w:before="0" w:after="0"/>
        <w:ind w:left="1080" w:hanging="360"/>
        <w:jc w:val="both"/>
        <w:rPr>
          <w:rFonts w:ascii="Arial" w:hAnsi="Arial" w:eastAsia="Arial" w:cs="Arial"/>
        </w:rPr>
      </w:pPr>
      <w:r>
        <w:rPr>
          <w:rFonts w:eastAsia="Arial" w:cs="Arial" w:ascii="Arial" w:hAnsi="Arial"/>
        </w:rPr>
        <w:t xml:space="preserve">tramite mail all’indirizzo </w:t>
      </w:r>
      <w:hyperlink r:id="rId12">
        <w:r>
          <w:rPr>
            <w:rFonts w:eastAsia="Arial" w:cs="Arial" w:ascii="Arial" w:hAnsi="Arial"/>
            <w:color w:val="0000FF"/>
            <w:u w:val="single"/>
          </w:rPr>
          <w:t>dirsanabbiateg@asst-ovestmi.it</w:t>
        </w:r>
      </w:hyperlink>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rPr>
      </w:pPr>
      <w:r>
        <w:rPr>
          <w:rFonts w:eastAsia="Arial" w:cs="Arial" w:ascii="Arial" w:hAnsi="Arial"/>
        </w:rPr>
        <w:t>Si precisa che tutte le richieste effettuate tramite email devono essere corredate da copia del documento di identità.</w:t>
      </w:r>
    </w:p>
    <w:p>
      <w:pPr>
        <w:pStyle w:val="Normal"/>
        <w:spacing w:lineRule="auto" w:line="240" w:before="0" w:after="0"/>
        <w:jc w:val="both"/>
        <w:rPr>
          <w:rFonts w:ascii="Arial" w:hAnsi="Arial" w:eastAsia="Arial" w:cs="Arial"/>
        </w:rPr>
      </w:pPr>
      <w:r>
        <w:rPr>
          <w:rFonts w:eastAsia="Arial" w:cs="Arial" w:ascii="Arial" w:hAnsi="Arial"/>
        </w:rPr>
        <w:t>Le richieste di accesso agli atti e gli eventuali costi sono regolate dalla normativa aziendale.</w:t>
      </w:r>
    </w:p>
    <w:p>
      <w:pPr>
        <w:pStyle w:val="Normal"/>
        <w:spacing w:lineRule="auto" w:line="240" w:before="0" w:after="0"/>
        <w:rPr>
          <w:rFonts w:ascii="Arial" w:hAnsi="Arial" w:eastAsia="Arial" w:cs="Arial"/>
          <w:b/>
          <w:b/>
          <w:color w:val="0070C0"/>
          <w:sz w:val="32"/>
        </w:rPr>
      </w:pPr>
      <w:r>
        <w:rPr>
          <w:rFonts w:eastAsia="Arial" w:cs="Arial" w:ascii="Arial" w:hAnsi="Arial"/>
          <w:b/>
          <w:color w:val="0070C0"/>
          <w:sz w:val="32"/>
        </w:rPr>
        <w:t xml:space="preserve">12. </w:t>
        <w:tab/>
        <w:t>Allegati</w:t>
      </w:r>
    </w:p>
    <w:p>
      <w:pPr>
        <w:pStyle w:val="Normal"/>
        <w:spacing w:lineRule="auto" w:line="240" w:before="0" w:after="0"/>
        <w:rPr>
          <w:rFonts w:ascii="Arial" w:hAnsi="Arial" w:eastAsia="Arial" w:cs="Arial"/>
          <w:b/>
          <w:b/>
          <w:color w:val="0070C0"/>
          <w:sz w:val="32"/>
        </w:rPr>
      </w:pPr>
      <w:r>
        <w:rPr>
          <w:rFonts w:eastAsia="Arial" w:cs="Arial" w:ascii="Arial" w:hAnsi="Arial"/>
          <w:b/>
          <w:color w:val="0070C0"/>
          <w:sz w:val="32"/>
        </w:rPr>
      </w:r>
    </w:p>
    <w:p>
      <w:pPr>
        <w:pStyle w:val="Normal"/>
        <w:numPr>
          <w:ilvl w:val="0"/>
          <w:numId w:val="10"/>
        </w:numPr>
        <w:tabs>
          <w:tab w:val="clear" w:pos="708"/>
          <w:tab w:val="left" w:pos="0" w:leader="none"/>
        </w:tabs>
        <w:spacing w:lineRule="auto" w:line="240" w:before="0" w:after="0"/>
        <w:ind w:left="1203" w:hanging="420"/>
        <w:rPr>
          <w:rFonts w:ascii="Arial" w:hAnsi="Arial" w:eastAsia="Arial" w:cs="Arial"/>
          <w:b/>
          <w:b/>
          <w:color w:val="0070C0"/>
          <w:sz w:val="28"/>
        </w:rPr>
      </w:pPr>
      <w:r>
        <w:rPr>
          <w:rFonts w:eastAsia="Arial" w:cs="Arial" w:ascii="Arial" w:hAnsi="Arial"/>
          <w:b/>
          <w:color w:val="0070C0"/>
          <w:sz w:val="28"/>
        </w:rPr>
        <w:t>Questionario rilevazione gradimento utenti</w:t>
      </w:r>
    </w:p>
    <w:p>
      <w:pPr>
        <w:pStyle w:val="Normal"/>
        <w:spacing w:lineRule="auto" w:line="240" w:before="0" w:after="0"/>
        <w:rPr>
          <w:rFonts w:ascii="Arial" w:hAnsi="Arial" w:eastAsia="Arial" w:cs="Arial"/>
          <w:b/>
          <w:b/>
          <w:color w:val="0070C0"/>
          <w:sz w:val="28"/>
        </w:rPr>
      </w:pPr>
      <w:r>
        <w:rPr>
          <w:rFonts w:eastAsia="Arial" w:cs="Arial" w:ascii="Arial" w:hAnsi="Arial"/>
          <w:b/>
          <w:color w:val="0070C0"/>
          <w:sz w:val="28"/>
        </w:rPr>
      </w:r>
    </w:p>
    <w:tbl>
      <w:tblPr>
        <w:tblW w:w="9520"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2796"/>
        <w:gridCol w:w="6723"/>
      </w:tblGrid>
      <w:tr>
        <w:trPr/>
        <w:tc>
          <w:tcPr>
            <w:tcW w:w="279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rPr>
                <w:rFonts w:ascii="Calibri" w:hAnsi="Calibri" w:eastAsia="Calibri" w:cs="Calibri"/>
                <w:sz w:val="22"/>
              </w:rPr>
            </w:pPr>
            <w:r>
              <w:rPr>
                <w:rFonts w:eastAsia="Calibri" w:cs="Calibri" w:ascii="Calibri" w:hAnsi="Calibri"/>
                <w:sz w:val="22"/>
              </w:rPr>
              <w:drawing>
                <wp:anchor behindDoc="0" distT="0" distB="0" distL="0" distR="0" simplePos="0" locked="0" layoutInCell="0" allowOverlap="1" relativeHeight="6">
                  <wp:simplePos x="0" y="0"/>
                  <wp:positionH relativeFrom="column">
                    <wp:posOffset>64135</wp:posOffset>
                  </wp:positionH>
                  <wp:positionV relativeFrom="paragraph">
                    <wp:posOffset>125095</wp:posOffset>
                  </wp:positionV>
                  <wp:extent cx="1339850" cy="629920"/>
                  <wp:effectExtent l="0" t="0" r="0" b="0"/>
                  <wp:wrapNone/>
                  <wp:docPr id="2"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5" descr=""/>
                          <pic:cNvPicPr>
                            <a:picLocks noChangeAspect="1" noChangeArrowheads="1"/>
                          </pic:cNvPicPr>
                        </pic:nvPicPr>
                        <pic:blipFill>
                          <a:blip r:embed="rId13"/>
                          <a:srcRect l="0" t="0" r="78" b="6907"/>
                          <a:stretch>
                            <a:fillRect/>
                          </a:stretch>
                        </pic:blipFill>
                        <pic:spPr bwMode="auto">
                          <a:xfrm>
                            <a:off x="0" y="0"/>
                            <a:ext cx="1339850" cy="629920"/>
                          </a:xfrm>
                          <a:prstGeom prst="rect">
                            <a:avLst/>
                          </a:prstGeom>
                        </pic:spPr>
                      </pic:pic>
                    </a:graphicData>
                  </a:graphic>
                </wp:anchor>
              </w:drawing>
            </w:r>
          </w:p>
        </w:tc>
        <w:tc>
          <w:tcPr>
            <w:tcW w:w="672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Contenutotabella"/>
              <w:widowControl w:val="false"/>
              <w:spacing w:before="0" w:after="29"/>
              <w:rPr>
                <w:rFonts w:ascii="Calibri" w:hAnsi="Calibri"/>
                <w:b/>
                <w:b/>
                <w:bCs/>
              </w:rPr>
            </w:pPr>
            <w:r>
              <w:drawing>
                <wp:anchor behindDoc="0" distT="0" distB="0" distL="0" distR="0" simplePos="0" locked="0" layoutInCell="0" allowOverlap="1" relativeHeight="7">
                  <wp:simplePos x="0" y="0"/>
                  <wp:positionH relativeFrom="column">
                    <wp:posOffset>3442335</wp:posOffset>
                  </wp:positionH>
                  <wp:positionV relativeFrom="paragraph">
                    <wp:posOffset>67310</wp:posOffset>
                  </wp:positionV>
                  <wp:extent cx="739775" cy="838835"/>
                  <wp:effectExtent l="0" t="0" r="0" b="0"/>
                  <wp:wrapNone/>
                  <wp:docPr id="3"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4" descr=""/>
                          <pic:cNvPicPr>
                            <a:picLocks noChangeAspect="1" noChangeArrowheads="1"/>
                          </pic:cNvPicPr>
                        </pic:nvPicPr>
                        <pic:blipFill>
                          <a:blip r:embed="rId14"/>
                          <a:srcRect l="30812" t="29176" r="28959" b="30749"/>
                          <a:stretch>
                            <a:fillRect/>
                          </a:stretch>
                        </pic:blipFill>
                        <pic:spPr bwMode="auto">
                          <a:xfrm>
                            <a:off x="0" y="0"/>
                            <a:ext cx="739775" cy="838835"/>
                          </a:xfrm>
                          <a:prstGeom prst="rect">
                            <a:avLst/>
                          </a:prstGeom>
                        </pic:spPr>
                      </pic:pic>
                    </a:graphicData>
                  </a:graphic>
                </wp:anchor>
              </w:drawing>
            </w:r>
            <w:r>
              <w:rPr>
                <w:rFonts w:ascii="Calibri" w:hAnsi="Calibri"/>
                <w:b/>
                <w:bCs/>
              </w:rPr>
              <w:t>D</w:t>
            </w:r>
            <w:r>
              <w:rPr>
                <w:rFonts w:ascii="Calibri" w:hAnsi="Calibri"/>
                <w:b/>
                <w:bCs/>
              </w:rPr>
              <w:t>IREZIONE SOCIO SANITARIA</w:t>
            </w:r>
          </w:p>
          <w:p>
            <w:pPr>
              <w:pStyle w:val="Contenutotabella"/>
              <w:widowControl w:val="false"/>
              <w:spacing w:before="0" w:after="29"/>
              <w:rPr>
                <w:rFonts w:ascii="Calibri" w:hAnsi="Calibri" w:eastAsia="Comic Sans MS" w:cs="Comic Sans MS"/>
                <w:b/>
                <w:b/>
                <w:bCs/>
              </w:rPr>
            </w:pPr>
            <w:r>
              <w:rPr>
                <w:rFonts w:eastAsia="Comic Sans MS" w:cs="Comic Sans MS" w:ascii="Calibri" w:hAnsi="Calibri"/>
                <w:b/>
                <w:bCs/>
                <w:color w:val="000000"/>
              </w:rPr>
              <w:t>SS Coordinamento Attività Consultoriali</w:t>
            </w:r>
          </w:p>
          <w:p>
            <w:pPr>
              <w:pStyle w:val="Normal"/>
              <w:widowControl w:val="false"/>
              <w:spacing w:before="0" w:after="0"/>
              <w:rPr>
                <w:rFonts w:ascii="Calibri" w:hAnsi="Calibri" w:eastAsia="Comic Sans MS" w:cs="Comic Sans MS"/>
                <w:color w:val="000000"/>
              </w:rPr>
            </w:pPr>
            <w:r>
              <w:rPr>
                <w:rFonts w:eastAsia="Comic Sans MS" w:cs="Comic Sans MS" w:ascii="Calibri" w:hAnsi="Calibri"/>
                <w:b/>
                <w:bCs/>
                <w:color w:val="000000"/>
              </w:rPr>
              <w:t>Consultorio Familiare di Magenta</w:t>
            </w:r>
          </w:p>
          <w:p>
            <w:pPr>
              <w:pStyle w:val="Normal"/>
              <w:widowControl w:val="false"/>
              <w:spacing w:lineRule="auto" w:line="240" w:before="0" w:after="200"/>
              <w:rPr>
                <w:rFonts w:ascii="Calibri" w:hAnsi="Calibri"/>
              </w:rPr>
            </w:pPr>
            <w:r>
              <w:rPr>
                <w:rFonts w:eastAsia="Comic Sans MS" w:cs="Comic Sans MS" w:ascii="Calibri" w:hAnsi="Calibri"/>
              </w:rPr>
              <w:t>Email: consultorio.familiare.</w:t>
            </w:r>
            <w:r>
              <w:rPr>
                <w:rFonts w:eastAsia="Comic Sans MS" w:cs="Comic Sans MS" w:ascii="Calibri" w:hAnsi="Calibri"/>
                <w:color w:val="000000"/>
              </w:rPr>
              <w:t>magenta@asst-ovestmi.it</w:t>
            </w:r>
          </w:p>
        </w:tc>
      </w:tr>
    </w:tbl>
    <w:p>
      <w:pPr>
        <w:pStyle w:val="Normal"/>
        <w:jc w:val="right"/>
        <w:rPr>
          <w:rStyle w:val="SubtleEmphasis"/>
          <w:rFonts w:ascii="Comic Sans MS" w:hAnsi="Comic Sans MS"/>
          <w:i w:val="false"/>
          <w:i w:val="false"/>
          <w:color w:val="auto"/>
        </w:rPr>
      </w:pPr>
      <w:r>
        <w:rPr>
          <w:rFonts w:ascii="Comic Sans MS" w:hAnsi="Comic Sans MS"/>
          <w:i w:val="false"/>
          <w:color w:val="auto"/>
        </w:rPr>
      </w:r>
    </w:p>
    <w:p>
      <w:pPr>
        <w:pStyle w:val="Normal"/>
        <w:jc w:val="right"/>
        <w:rPr>
          <w:rFonts w:ascii="Comic Sans MS" w:hAnsi="Comic Sans MS"/>
        </w:rPr>
      </w:pPr>
      <w:r>
        <w:rPr>
          <w:rStyle w:val="SubtleEmphasis"/>
          <w:rFonts w:ascii="Comic Sans MS" w:hAnsi="Comic Sans MS"/>
          <w:b/>
          <w:i w:val="false"/>
          <w:color w:val="auto"/>
        </w:rPr>
        <w:t>Data di compilazione:</w:t>
      </w:r>
      <w:r>
        <w:rPr>
          <w:rStyle w:val="SubtleEmphasis"/>
          <w:rFonts w:ascii="Comic Sans MS" w:hAnsi="Comic Sans MS"/>
          <w:i w:val="false"/>
          <w:color w:val="auto"/>
        </w:rPr>
        <w:t>…………………………………………………</w:t>
      </w:r>
    </w:p>
    <w:p>
      <w:pPr>
        <w:pStyle w:val="Normal"/>
        <w:spacing w:lineRule="auto" w:line="240" w:before="0" w:after="120"/>
        <w:rPr>
          <w:rFonts w:ascii="Comic Sans MS" w:hAnsi="Comic Sans MS"/>
        </w:rPr>
      </w:pPr>
      <w:r>
        <w:rPr>
          <w:rStyle w:val="SubtleEmphasis"/>
          <w:rFonts w:ascii="Comic Sans MS" w:hAnsi="Comic Sans MS"/>
          <w:b/>
          <w:i w:val="false"/>
          <w:color w:val="auto"/>
        </w:rPr>
        <w:t xml:space="preserve">D01E’ la prima volta che si rivolge al nostro consultorio?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sì      </w:t>
      </w:r>
      <w:r>
        <w:rPr>
          <w:rStyle w:val="SubtleEmphasis"/>
          <w:rFonts w:ascii="Comic Sans MS" w:hAnsi="Comic Sans MS"/>
          <w:i w:val="false"/>
          <w:color w:val="auto"/>
          <w:sz w:val="32"/>
          <w:szCs w:val="32"/>
        </w:rPr>
        <w:t>□</w:t>
      </w:r>
      <w:r>
        <w:rPr>
          <w:rStyle w:val="SubtleEmphasis"/>
          <w:rFonts w:ascii="Comic Sans MS" w:hAnsi="Comic Sans MS"/>
          <w:i w:val="false"/>
          <w:color w:val="auto"/>
        </w:rPr>
        <w:t>no</w:t>
      </w:r>
    </w:p>
    <w:p>
      <w:pPr>
        <w:pStyle w:val="Normal"/>
        <w:spacing w:lineRule="auto" w:line="240" w:before="0" w:after="120"/>
        <w:rPr>
          <w:rFonts w:ascii="Comic Sans MS" w:hAnsi="Comic Sans MS"/>
          <w:b/>
          <w:b/>
        </w:rPr>
      </w:pPr>
      <w:r>
        <w:rPr>
          <w:rStyle w:val="SubtleEmphasis"/>
          <w:rFonts w:ascii="Comic Sans MS" w:hAnsi="Comic Sans MS"/>
          <w:b/>
          <w:i w:val="false"/>
          <w:color w:val="auto"/>
        </w:rPr>
        <w:t>D02 Se sì, come ha saputo dell’esistenza del consultorio?</w:t>
      </w:r>
    </w:p>
    <w:p>
      <w:pPr>
        <w:pStyle w:val="Normal"/>
        <w:spacing w:lineRule="auto" w:line="240" w:before="0" w:after="120"/>
        <w:rPr>
          <w:rFonts w:ascii="Comic Sans MS" w:hAnsi="Comic Sans MS"/>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familiari/amici/conoscenti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sito ASST Ovest Milanese  </w:t>
      </w:r>
      <w:r>
        <w:rPr>
          <w:rStyle w:val="SubtleEmphasis"/>
          <w:rFonts w:ascii="Comic Sans MS" w:hAnsi="Comic Sans MS"/>
          <w:i w:val="false"/>
          <w:color w:val="auto"/>
          <w:sz w:val="32"/>
          <w:szCs w:val="32"/>
        </w:rPr>
        <w:t>□</w:t>
      </w:r>
      <w:r>
        <w:rPr>
          <w:rStyle w:val="SubtleEmphasis"/>
          <w:rFonts w:ascii="Comic Sans MS" w:hAnsi="Comic Sans MS"/>
          <w:i w:val="false"/>
          <w:color w:val="auto"/>
        </w:rPr>
        <w:t>internet</w:t>
      </w:r>
    </w:p>
    <w:p>
      <w:pPr>
        <w:pStyle w:val="Normal"/>
        <w:spacing w:lineRule="auto" w:line="240" w:before="0" w:after="120"/>
        <w:rPr>
          <w:rFonts w:ascii="Comic Sans MS" w:hAnsi="Comic Sans MS"/>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Servizi Comunali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Medico di Famiglia/Pediatra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associazioni/terzo settore        </w:t>
      </w:r>
    </w:p>
    <w:p>
      <w:pPr>
        <w:pStyle w:val="Normal"/>
        <w:rPr>
          <w:rFonts w:ascii="Comic Sans MS" w:hAnsi="Comic Sans MS"/>
        </w:rPr>
      </w:pPr>
      <w:r>
        <w:rPr>
          <w:rStyle w:val="SubtleEmphasis"/>
          <w:rFonts w:ascii="Comic Sans MS" w:hAnsi="Comic Sans MS"/>
          <w:i w:val="false"/>
          <w:color w:val="auto"/>
          <w:sz w:val="32"/>
          <w:szCs w:val="32"/>
        </w:rPr>
        <w:t>□</w:t>
      </w:r>
      <w:r>
        <w:rPr>
          <w:rStyle w:val="SubtleEmphasis"/>
          <w:rFonts w:ascii="Comic Sans MS" w:hAnsi="Comic Sans MS"/>
          <w:i w:val="false"/>
          <w:color w:val="auto"/>
        </w:rPr>
        <w:t>ospedale di Legnano</w:t>
      </w:r>
      <w:r>
        <w:rPr>
          <w:rStyle w:val="SubtleEmphasis"/>
          <w:rFonts w:ascii="Comic Sans MS" w:hAnsi="Comic Sans MS"/>
          <w:i w:val="false"/>
          <w:color w:val="auto"/>
          <w:sz w:val="32"/>
          <w:szCs w:val="32"/>
        </w:rPr>
        <w:t>□</w:t>
      </w:r>
      <w:r>
        <w:rPr>
          <w:rStyle w:val="SubtleEmphasis"/>
          <w:rFonts w:ascii="Comic Sans MS" w:hAnsi="Comic Sans MS"/>
          <w:i w:val="false"/>
          <w:color w:val="auto"/>
        </w:rPr>
        <w:t>ospedale di Magenta</w:t>
      </w:r>
    </w:p>
    <w:p>
      <w:pPr>
        <w:pStyle w:val="Normal"/>
        <w:rPr>
          <w:rFonts w:ascii="Comic Sans MS" w:hAnsi="Comic Sans MS"/>
          <w:b/>
          <w:b/>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altro ospedale/Servizio(specificare)…………………………………………  </w:t>
      </w:r>
    </w:p>
    <w:p>
      <w:pPr>
        <w:pStyle w:val="Normal"/>
        <w:rPr>
          <w:rFonts w:ascii="Comic Sans MS" w:hAnsi="Comic Sans MS"/>
          <w:b/>
          <w:b/>
        </w:rPr>
      </w:pPr>
      <w:r>
        <w:rPr>
          <w:rStyle w:val="SubtleEmphasis"/>
          <w:rFonts w:ascii="Comic Sans MS" w:hAnsi="Comic Sans MS"/>
          <w:b/>
          <w:i w:val="false"/>
          <w:color w:val="auto"/>
        </w:rPr>
        <w:t>D03Come ha prenotato?</w:t>
      </w:r>
    </w:p>
    <w:p>
      <w:pPr>
        <w:pStyle w:val="Normal"/>
        <w:rPr>
          <w:rFonts w:ascii="Comic Sans MS" w:hAnsi="Comic Sans MS"/>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telefonicamente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via email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direttamente in sede  </w:t>
      </w:r>
      <w:r>
        <w:rPr>
          <w:rStyle w:val="SubtleEmphasis"/>
          <w:rFonts w:ascii="Comic Sans MS" w:hAnsi="Comic Sans MS"/>
          <w:i w:val="false"/>
          <w:color w:val="auto"/>
          <w:sz w:val="32"/>
          <w:szCs w:val="32"/>
        </w:rPr>
        <w:t>□</w:t>
      </w:r>
      <w:r>
        <w:rPr>
          <w:rStyle w:val="SubtleEmphasis"/>
          <w:rFonts w:ascii="Comic Sans MS" w:hAnsi="Comic Sans MS"/>
          <w:i w:val="false"/>
          <w:color w:val="auto"/>
        </w:rPr>
        <w:t>sito aziendale</w:t>
      </w:r>
    </w:p>
    <w:p>
      <w:pPr>
        <w:pStyle w:val="Normal"/>
        <w:rPr>
          <w:rFonts w:ascii="Comic Sans MS" w:hAnsi="Comic Sans MS"/>
          <w:b/>
          <w:b/>
        </w:rPr>
      </w:pPr>
      <w:r>
        <w:rPr>
          <w:rStyle w:val="SubtleEmphasis"/>
          <w:rFonts w:ascii="Comic Sans MS" w:hAnsi="Comic Sans MS"/>
          <w:b/>
          <w:i w:val="false"/>
          <w:color w:val="auto"/>
        </w:rPr>
        <w:t>D04Quanti incontri ha effettuato con gli operatori del consultorio familiare?</w:t>
      </w:r>
    </w:p>
    <w:p>
      <w:pPr>
        <w:pStyle w:val="Normal"/>
        <w:rPr>
          <w:rFonts w:ascii="Comic Sans MS" w:hAnsi="Comic Sans MS"/>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fino a 4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da 5 a 10                 </w:t>
      </w:r>
      <w:r>
        <w:rPr>
          <w:rStyle w:val="SubtleEmphasis"/>
          <w:rFonts w:ascii="Comic Sans MS" w:hAnsi="Comic Sans MS"/>
          <w:i w:val="false"/>
          <w:color w:val="auto"/>
          <w:sz w:val="32"/>
          <w:szCs w:val="32"/>
        </w:rPr>
        <w:t>□</w:t>
      </w:r>
      <w:r>
        <w:rPr>
          <w:rStyle w:val="SubtleEmphasis"/>
          <w:rFonts w:ascii="Comic Sans MS" w:hAnsi="Comic Sans MS"/>
          <w:i w:val="false"/>
          <w:color w:val="auto"/>
        </w:rPr>
        <w:t>oltre 10</w:t>
      </w:r>
    </w:p>
    <w:p>
      <w:pPr>
        <w:pStyle w:val="Normal"/>
        <w:rPr>
          <w:rFonts w:ascii="Comic Sans MS" w:hAnsi="Comic Sans MS"/>
        </w:rPr>
      </w:pPr>
      <w:r>
        <w:rPr>
          <w:rStyle w:val="SubtleEmphasis"/>
          <w:rFonts w:ascii="Comic Sans MS" w:hAnsi="Comic Sans MS"/>
          <w:b/>
          <w:i w:val="false"/>
          <w:color w:val="auto"/>
        </w:rPr>
        <w:t>D05 Di quali prestazioni ha usufruito?</w:t>
      </w:r>
      <w:r>
        <w:rPr>
          <w:rStyle w:val="SubtleEmphasis"/>
          <w:rFonts w:ascii="Comic Sans MS" w:hAnsi="Comic Sans MS"/>
          <w:i w:val="false"/>
          <w:color w:val="auto"/>
        </w:rPr>
        <w:t>(sono possibili più risposte)</w:t>
      </w:r>
    </w:p>
    <w:p>
      <w:pPr>
        <w:pStyle w:val="Normal"/>
        <w:rPr>
          <w:rFonts w:ascii="Comic Sans MS" w:hAnsi="Comic Sans MS"/>
        </w:rPr>
      </w:pPr>
      <w:r>
        <w:rPr>
          <w:rStyle w:val="SubtleEmphasis"/>
          <w:rFonts w:ascii="Comic Sans MS" w:hAnsi="Comic Sans MS"/>
          <w:i w:val="false"/>
          <w:color w:val="auto"/>
        </w:rPr>
        <w:t>□</w:t>
      </w:r>
      <w:r>
        <w:rPr>
          <w:rStyle w:val="SubtleEmphasis"/>
          <w:rFonts w:ascii="Comic Sans MS" w:hAnsi="Comic Sans MS"/>
          <w:i w:val="false"/>
          <w:color w:val="auto"/>
        </w:rPr>
        <w:t>Individuali □Coppia/Famiglia □di Gruppo</w:t>
      </w:r>
    </w:p>
    <w:p>
      <w:pPr>
        <w:pStyle w:val="Normal"/>
        <w:rPr>
          <w:rFonts w:ascii="Comic Sans MS" w:hAnsi="Comic Sans MS"/>
          <w:iCs/>
        </w:rPr>
      </w:pPr>
      <w:r>
        <w:rPr>
          <w:rFonts w:eastAsia="Times New Roman" w:cs="Times New Roman" w:ascii="Comic Sans MS" w:hAnsi="Comic Sans MS"/>
          <w:b/>
          <w:bCs/>
          <w:color w:val="080808"/>
        </w:rPr>
        <w:t>D06 Di quale area specialistica?</w:t>
      </w:r>
    </w:p>
    <w:p>
      <w:pPr>
        <w:pStyle w:val="Normal"/>
        <w:shd w:val="clear" w:color="auto" w:fill="FFFFFF"/>
        <w:spacing w:lineRule="auto" w:line="240" w:before="0" w:after="150"/>
        <w:rPr>
          <w:rFonts w:ascii="Comic Sans MS" w:hAnsi="Comic Sans MS" w:eastAsia="Times New Roman" w:cs="Times New Roman"/>
          <w:color w:val="000000"/>
        </w:rPr>
      </w:pPr>
      <w:r>
        <w:rPr/>
        <w:drawing>
          <wp:inline distT="0" distB="0" distL="0" distR="0">
            <wp:extent cx="213995" cy="181610"/>
            <wp:effectExtent l="0" t="0" r="0" b="0"/>
            <wp:docPr id="4"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descr=""/>
                    <pic:cNvPicPr>
                      <a:picLocks noChangeAspect="1" noChangeArrowheads="1"/>
                    </pic:cNvPicPr>
                  </pic:nvPicPr>
                  <pic:blipFill>
                    <a:blip r:embed="rId15"/>
                    <a:stretch>
                      <a:fillRect/>
                    </a:stretch>
                  </pic:blipFill>
                  <pic:spPr bwMode="auto">
                    <a:xfrm>
                      <a:off x="0" y="0"/>
                      <a:ext cx="213995" cy="181610"/>
                    </a:xfrm>
                    <a:prstGeom prst="rect">
                      <a:avLst/>
                    </a:prstGeom>
                  </pic:spPr>
                </pic:pic>
              </a:graphicData>
            </a:graphic>
          </wp:inline>
        </w:drawing>
      </w:r>
      <w:r>
        <w:rPr>
          <w:rFonts w:eastAsia="Times New Roman" w:cs="Times New Roman" w:ascii="Comic Sans MS" w:hAnsi="Comic Sans MS"/>
          <w:color w:val="000000"/>
        </w:rPr>
        <w:t xml:space="preserve">Ostetrica-Ginecologica  </w:t>
      </w:r>
      <w:r>
        <w:rPr/>
        <w:drawing>
          <wp:inline distT="0" distB="0" distL="0" distR="0">
            <wp:extent cx="205105" cy="176530"/>
            <wp:effectExtent l="0" t="0" r="0" b="0"/>
            <wp:docPr id="5"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2" descr=""/>
                    <pic:cNvPicPr>
                      <a:picLocks noChangeAspect="1" noChangeArrowheads="1"/>
                    </pic:cNvPicPr>
                  </pic:nvPicPr>
                  <pic:blipFill>
                    <a:blip r:embed="rId16"/>
                    <a:stretch>
                      <a:fillRect/>
                    </a:stretch>
                  </pic:blipFill>
                  <pic:spPr bwMode="auto">
                    <a:xfrm>
                      <a:off x="0" y="0"/>
                      <a:ext cx="205105" cy="176530"/>
                    </a:xfrm>
                    <a:prstGeom prst="rect">
                      <a:avLst/>
                    </a:prstGeom>
                  </pic:spPr>
                </pic:pic>
              </a:graphicData>
            </a:graphic>
          </wp:inline>
        </w:drawing>
      </w:r>
      <w:r>
        <w:rPr/>
        <w:t xml:space="preserve"> </w:t>
      </w:r>
      <w:r>
        <w:rPr>
          <w:rFonts w:eastAsia="Times New Roman" w:cs="Times New Roman" w:ascii="Comic Sans MS" w:hAnsi="Comic Sans MS"/>
          <w:color w:val="000000"/>
        </w:rPr>
        <w:t>Psicologica-Sociale</w:t>
      </w:r>
      <w:r>
        <w:rPr/>
        <w:t xml:space="preserve">   </w:t>
      </w:r>
      <w:r>
        <w:rPr/>
        <w:drawing>
          <wp:inline distT="0" distB="0" distL="0" distR="0">
            <wp:extent cx="167005" cy="228600"/>
            <wp:effectExtent l="0" t="0" r="0" b="0"/>
            <wp:docPr id="6"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3" descr=""/>
                    <pic:cNvPicPr>
                      <a:picLocks noChangeAspect="1" noChangeArrowheads="1"/>
                    </pic:cNvPicPr>
                  </pic:nvPicPr>
                  <pic:blipFill>
                    <a:blip r:embed="rId17"/>
                    <a:stretch>
                      <a:fillRect/>
                    </a:stretch>
                  </pic:blipFill>
                  <pic:spPr bwMode="auto">
                    <a:xfrm>
                      <a:off x="0" y="0"/>
                      <a:ext cx="167005" cy="228600"/>
                    </a:xfrm>
                    <a:prstGeom prst="rect">
                      <a:avLst/>
                    </a:prstGeom>
                  </pic:spPr>
                </pic:pic>
              </a:graphicData>
            </a:graphic>
          </wp:inline>
        </w:drawing>
      </w:r>
      <w:r>
        <w:rPr/>
        <w:t xml:space="preserve"> </w:t>
      </w:r>
      <w:r>
        <w:rPr>
          <w:rFonts w:eastAsia="Times New Roman" w:cs="Times New Roman" w:ascii="Comic Sans MS" w:hAnsi="Comic Sans MS"/>
          <w:color w:val="000000"/>
        </w:rPr>
        <w:t>Entrambe</w:t>
      </w:r>
    </w:p>
    <w:p>
      <w:pPr>
        <w:pStyle w:val="Normal"/>
        <w:shd w:val="clear" w:color="auto" w:fill="FFFFFF"/>
        <w:spacing w:lineRule="auto" w:line="240" w:before="0" w:after="150"/>
        <w:rPr>
          <w:rFonts w:ascii="Comic Sans MS" w:hAnsi="Comic Sans MS" w:eastAsia="Times New Roman" w:cs="Times New Roman"/>
          <w:color w:val="000000"/>
        </w:rPr>
      </w:pPr>
      <w:r>
        <w:rPr>
          <w:rFonts w:eastAsia="Times New Roman" w:cs="Times New Roman" w:ascii="Comic Sans MS" w:hAnsi="Comic Sans MS"/>
          <w:color w:val="000000"/>
        </w:rPr>
      </w:r>
    </w:p>
    <w:p>
      <w:pPr>
        <w:pStyle w:val="Normal"/>
        <w:rPr>
          <w:rFonts w:ascii="Comic Sans MS" w:hAnsi="Comic Sans MS"/>
          <w:b/>
          <w:b/>
        </w:rPr>
      </w:pPr>
      <w:r>
        <w:rPr>
          <w:rStyle w:val="SubtleEmphasis"/>
          <w:rFonts w:ascii="Comic Sans MS" w:hAnsi="Comic Sans MS"/>
          <w:b/>
          <w:i w:val="false"/>
          <w:color w:val="auto"/>
          <w:u w:val="single"/>
        </w:rPr>
        <w:t>QUANTO E’ SODDISFATTO DEI SEGUENTI ASPETTI?</w:t>
      </w:r>
      <w:r>
        <w:rPr>
          <w:rStyle w:val="SubtleEmphasis"/>
          <w:rFonts w:ascii="Comic Sans MS" w:hAnsi="Comic Sans MS"/>
          <w:b/>
          <w:i w:val="false"/>
          <w:color w:val="auto"/>
        </w:rPr>
        <w:t xml:space="preserve"> (indicare da 1 a 5)</w:t>
      </w:r>
    </w:p>
    <w:p>
      <w:pPr>
        <w:pStyle w:val="Normal"/>
        <w:rPr>
          <w:rStyle w:val="SubtleEmphasis"/>
          <w:rFonts w:ascii="Comic Sans MS" w:hAnsi="Comic Sans MS"/>
          <w:b/>
          <w:b/>
          <w:i w:val="false"/>
          <w:i w:val="false"/>
          <w:color w:val="auto"/>
        </w:rPr>
      </w:pPr>
      <w:r>
        <w:rPr>
          <w:rFonts w:ascii="Comic Sans MS" w:hAnsi="Comic Sans MS"/>
          <w:b/>
          <w:i w:val="false"/>
          <w:color w:val="auto"/>
        </w:rPr>
      </w:r>
    </w:p>
    <w:p>
      <w:pPr>
        <w:pStyle w:val="Normal"/>
        <w:rPr>
          <w:rFonts w:ascii="Comic Sans MS" w:hAnsi="Comic Sans MS"/>
        </w:rPr>
      </w:pPr>
      <w:r>
        <w:rPr>
          <w:rStyle w:val="SubtleEmphasis"/>
          <w:rFonts w:ascii="Comic Sans MS" w:hAnsi="Comic Sans MS"/>
          <w:b/>
          <w:i w:val="false"/>
          <w:color w:val="auto"/>
        </w:rPr>
        <w:t>D07 Servizio di prenotazione/accoglienza</w:t>
      </w:r>
      <w:r>
        <w:rPr>
          <w:rStyle w:val="SubtleEmphasis"/>
          <w:rFonts w:ascii="Comic Sans MS" w:hAnsi="Comic Sans MS"/>
          <w:i w:val="false"/>
          <w:color w:val="auto"/>
          <w:sz w:val="18"/>
          <w:szCs w:val="18"/>
        </w:rPr>
        <w:t>(orari di apertura, attesa al telefono/sportello, cortesia del personale addetto all’accettazione, informazioni ricevute)</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rFonts w:ascii="Comic Sans MS" w:hAnsi="Comic Sans MS"/>
          <w:b/>
          <w:b/>
        </w:rPr>
      </w:pPr>
      <w:r>
        <w:rPr>
          <w:rStyle w:val="SubtleEmphasis"/>
          <w:rFonts w:ascii="Comic Sans MS" w:hAnsi="Comic Sans MS"/>
          <w:b/>
          <w:i w:val="false"/>
          <w:color w:val="auto"/>
        </w:rPr>
        <w:t>D08 Tempo di attesa tra la data di prenotazione e la data del primo appuntamento</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rPr>
          <w:rFonts w:ascii="Comic Sans MS" w:hAnsi="Comic Sans MS"/>
          <w:b/>
          <w:b/>
        </w:rPr>
      </w:pPr>
      <w:r>
        <w:rPr>
          <w:rStyle w:val="SubtleEmphasis"/>
          <w:rFonts w:ascii="Comic Sans MS" w:hAnsi="Comic Sans MS"/>
          <w:b/>
          <w:i w:val="false"/>
          <w:color w:val="auto"/>
        </w:rPr>
        <w:t>D09 Accessibilità, comfort, pulizia e decoro degli ambienti</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rFonts w:ascii="Comic Sans MS" w:hAnsi="Comic Sans MS"/>
          <w:b/>
          <w:b/>
        </w:rPr>
      </w:pPr>
      <w:r>
        <w:rPr>
          <w:rStyle w:val="SubtleEmphasis"/>
          <w:rFonts w:ascii="Comic Sans MS" w:hAnsi="Comic Sans MS"/>
          <w:b/>
          <w:i w:val="false"/>
          <w:color w:val="auto"/>
        </w:rPr>
        <w:t>D10 Flessibilità e rispetto degli orari previsti</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jc w:val="both"/>
        <w:rPr>
          <w:rFonts w:ascii="Comic Sans MS" w:hAnsi="Comic Sans MS"/>
          <w:b/>
          <w:b/>
        </w:rPr>
      </w:pPr>
      <w:r>
        <w:rPr>
          <w:rStyle w:val="SubtleEmphasis"/>
          <w:rFonts w:ascii="Comic Sans MS" w:hAnsi="Comic Sans MS"/>
          <w:b/>
          <w:i w:val="false"/>
          <w:color w:val="auto"/>
        </w:rPr>
        <w:t>D011 Rispetto della riservatezza personale/privacy</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rFonts w:ascii="Comic Sans MS" w:hAnsi="Comic Sans MS"/>
          <w:b/>
          <w:b/>
        </w:rPr>
      </w:pPr>
      <w:r>
        <w:rPr>
          <w:rStyle w:val="SubtleEmphasis"/>
          <w:rFonts w:ascii="Comic Sans MS" w:hAnsi="Comic Sans MS"/>
          <w:b/>
          <w:i w:val="false"/>
          <w:color w:val="auto"/>
        </w:rPr>
        <w:t xml:space="preserve">D12 Cortesia, disponibilità e ascolto ricevuti dagli operatori </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rFonts w:ascii="Comic Sans MS" w:hAnsi="Comic Sans MS"/>
          <w:b/>
          <w:b/>
        </w:rPr>
      </w:pPr>
      <w:r>
        <w:rPr>
          <w:rStyle w:val="SubtleEmphasis"/>
          <w:rFonts w:ascii="Comic Sans MS" w:hAnsi="Comic Sans MS"/>
          <w:b/>
          <w:i w:val="false"/>
          <w:color w:val="auto"/>
        </w:rPr>
        <w:t xml:space="preserve">D13 Competenza e professionalità degli operatori </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jc w:val="both"/>
        <w:rPr>
          <w:rFonts w:ascii="Comic Sans MS" w:hAnsi="Comic Sans MS"/>
        </w:rPr>
      </w:pPr>
      <w:r>
        <w:rPr>
          <w:rStyle w:val="SubtleEmphasis"/>
          <w:rFonts w:ascii="Comic Sans MS" w:hAnsi="Comic Sans MS"/>
          <w:b/>
          <w:i w:val="false"/>
          <w:color w:val="auto"/>
        </w:rPr>
        <w:t>D14 Complessivamente quanto è soddisfatto/a del nostro servizio?</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rFonts w:ascii="Comic Sans MS" w:hAnsi="Comic Sans MS"/>
          <w:b/>
          <w:b/>
        </w:rPr>
      </w:pPr>
      <w:r>
        <w:rPr>
          <w:rStyle w:val="SubtleEmphasis"/>
          <w:rFonts w:ascii="Comic Sans MS" w:hAnsi="Comic Sans MS"/>
          <w:b/>
          <w:i w:val="false"/>
          <w:color w:val="auto"/>
        </w:rPr>
        <w:t>D15 Consiglierebbe ad altri questa struttura</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7"/>
        <w:gridCol w:w="567"/>
        <w:gridCol w:w="567"/>
        <w:gridCol w:w="567"/>
        <w:gridCol w:w="567"/>
        <w:gridCol w:w="567"/>
        <w:gridCol w:w="3149"/>
      </w:tblGrid>
      <w:tr>
        <w:trPr>
          <w:trHeight w:val="454" w:hRule="atLeast"/>
        </w:trPr>
        <w:tc>
          <w:tcPr>
            <w:tcW w:w="2987" w:type="dxa"/>
            <w:tcBorders/>
            <w:vAlign w:val="center"/>
          </w:tcPr>
          <w:p>
            <w:pPr>
              <w:pStyle w:val="Normal"/>
              <w:widowControl w:val="false"/>
              <w:spacing w:lineRule="auto" w:line="240" w:before="0" w:after="0"/>
              <w:jc w:val="center"/>
              <w:rPr>
                <w:rFonts w:ascii="Comic Sans MS" w:hAnsi="Comic Sans MS"/>
              </w:rPr>
            </w:pPr>
            <w:r>
              <w:rPr>
                <w:rStyle w:val="SubtleEmphasis"/>
                <w:rFonts w:eastAsia="Calibri" w:ascii="Comic Sans MS" w:hAnsi="Comic Sans MS"/>
                <w:i w:val="false"/>
                <w:color w:val="auto"/>
                <w:kern w:val="0"/>
                <w:sz w:val="22"/>
                <w:szCs w:val="22"/>
                <w:lang w:eastAsia="en-US"/>
              </w:rPr>
              <w:t>Per niente</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1</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2</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3</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4</w:t>
            </w:r>
          </w:p>
        </w:tc>
        <w:tc>
          <w:tcPr>
            <w:tcW w:w="567" w:type="dxa"/>
            <w:tcBorders/>
            <w:vAlign w:val="center"/>
          </w:tcPr>
          <w:p>
            <w:pPr>
              <w:pStyle w:val="Normal"/>
              <w:widowControl w:val="false"/>
              <w:spacing w:lineRule="auto" w:line="240" w:before="0" w:after="0"/>
              <w:jc w:val="center"/>
              <w:rPr>
                <w:rFonts w:ascii="Comic Sans MS" w:hAnsi="Comic Sans MS"/>
                <w:b/>
                <w:b/>
              </w:rPr>
            </w:pPr>
            <w:r>
              <w:rPr>
                <w:rStyle w:val="SubtleEmphasis"/>
                <w:rFonts w:eastAsia="Calibri" w:ascii="Comic Sans MS" w:hAnsi="Comic Sans MS"/>
                <w:b/>
                <w:i w:val="false"/>
                <w:color w:val="auto"/>
                <w:kern w:val="0"/>
                <w:sz w:val="22"/>
                <w:szCs w:val="22"/>
                <w:lang w:eastAsia="en-US"/>
              </w:rPr>
              <w:t>5</w:t>
            </w:r>
          </w:p>
        </w:tc>
        <w:tc>
          <w:tcPr>
            <w:tcW w:w="3149" w:type="dxa"/>
            <w:tcBorders/>
            <w:vAlign w:val="center"/>
          </w:tcPr>
          <w:p>
            <w:pPr>
              <w:pStyle w:val="Normal"/>
              <w:widowControl w:val="false"/>
              <w:spacing w:lineRule="auto" w:line="240" w:before="0" w:after="0"/>
              <w:rPr>
                <w:rFonts w:ascii="Comic Sans MS" w:hAnsi="Comic Sans MS"/>
              </w:rPr>
            </w:pPr>
            <w:r>
              <w:rPr>
                <w:rStyle w:val="SubtleEmphasis"/>
                <w:rFonts w:eastAsia="Calibri" w:ascii="Comic Sans MS" w:hAnsi="Comic Sans MS"/>
                <w:i w:val="false"/>
                <w:color w:val="auto"/>
                <w:kern w:val="0"/>
                <w:sz w:val="22"/>
                <w:szCs w:val="22"/>
                <w:lang w:eastAsia="en-US"/>
              </w:rPr>
              <w:t xml:space="preserve">       </w:t>
            </w:r>
            <w:r>
              <w:rPr>
                <w:rStyle w:val="SubtleEmphasis"/>
                <w:rFonts w:eastAsia="Calibri" w:ascii="Comic Sans MS" w:hAnsi="Comic Sans MS"/>
                <w:i w:val="false"/>
                <w:color w:val="auto"/>
                <w:kern w:val="0"/>
                <w:sz w:val="22"/>
                <w:szCs w:val="22"/>
                <w:lang w:eastAsia="en-US"/>
              </w:rPr>
              <w:t>Sicuramente</w:t>
            </w:r>
          </w:p>
        </w:tc>
      </w:tr>
    </w:tbl>
    <w:p>
      <w:pPr>
        <w:pStyle w:val="Normal"/>
        <w:jc w:val="both"/>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jc w:val="both"/>
        <w:rPr>
          <w:rStyle w:val="SubtleEmphasis"/>
          <w:rFonts w:ascii="Comic Sans MS" w:hAnsi="Comic Sans MS"/>
          <w:b/>
          <w:b/>
          <w:i w:val="false"/>
          <w:i w:val="false"/>
          <w:color w:val="auto"/>
          <w:u w:val="single"/>
        </w:rPr>
      </w:pPr>
      <w:r>
        <w:rPr>
          <w:rFonts w:ascii="Comic Sans MS" w:hAnsi="Comic Sans MS"/>
          <w:b/>
          <w:i w:val="false"/>
          <w:color w:val="auto"/>
          <w:u w:val="single"/>
        </w:rPr>
      </w:r>
    </w:p>
    <w:p>
      <w:pPr>
        <w:pStyle w:val="Normal"/>
        <w:jc w:val="both"/>
        <w:rPr>
          <w:rFonts w:ascii="Comic Sans MS" w:hAnsi="Comic Sans MS"/>
          <w:b/>
          <w:b/>
          <w:u w:val="single"/>
        </w:rPr>
      </w:pPr>
      <w:r>
        <w:rPr>
          <w:rStyle w:val="SubtleEmphasis"/>
          <w:rFonts w:ascii="Comic Sans MS" w:hAnsi="Comic Sans MS"/>
          <w:b/>
          <w:i w:val="false"/>
          <w:color w:val="auto"/>
          <w:u w:val="single"/>
        </w:rPr>
        <w:t>DATI ANAGRAFICI PERSONALI</w:t>
      </w:r>
    </w:p>
    <w:p>
      <w:pPr>
        <w:pStyle w:val="Normal"/>
        <w:spacing w:lineRule="auto" w:line="240" w:before="0" w:after="0"/>
        <w:rPr>
          <w:rFonts w:ascii="Comic Sans MS" w:hAnsi="Comic Sans MS"/>
          <w:b/>
          <w:b/>
        </w:rPr>
      </w:pPr>
      <w:r>
        <w:rPr>
          <w:rStyle w:val="SubtleEmphasis"/>
          <w:rFonts w:ascii="Comic Sans MS" w:hAnsi="Comic Sans MS"/>
          <w:b/>
          <w:i w:val="false"/>
          <w:color w:val="auto"/>
        </w:rPr>
        <w:t>D16 Nazionalità:</w:t>
      </w:r>
    </w:p>
    <w:p>
      <w:pPr>
        <w:pStyle w:val="Normal"/>
        <w:rPr>
          <w:rFonts w:ascii="Comic Sans MS" w:hAnsi="Comic Sans MS"/>
        </w:rPr>
      </w:pP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 </w:t>
      </w:r>
      <w:r>
        <w:rPr>
          <w:rStyle w:val="SubtleEmphasis"/>
          <w:rFonts w:ascii="Comic Sans MS" w:hAnsi="Comic Sans MS"/>
          <w:i w:val="false"/>
          <w:color w:val="auto"/>
        </w:rPr>
        <w:t xml:space="preserve">italiana      </w:t>
      </w: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comunitaria(UE) </w:t>
      </w:r>
      <w:r>
        <w:rPr>
          <w:rStyle w:val="SubtleEmphasis"/>
          <w:rFonts w:ascii="Comic Sans MS" w:hAnsi="Comic Sans MS"/>
          <w:i w:val="false"/>
          <w:sz w:val="56"/>
          <w:szCs w:val="56"/>
        </w:rPr>
        <w:t>▫</w:t>
      </w:r>
      <w:r>
        <w:rPr>
          <w:rStyle w:val="SubtleEmphasis"/>
          <w:rFonts w:ascii="Comic Sans MS" w:hAnsi="Comic Sans MS"/>
          <w:i w:val="false"/>
          <w:color w:val="auto"/>
        </w:rPr>
        <w:t xml:space="preserve"> extra UE</w:t>
      </w:r>
    </w:p>
    <w:p>
      <w:pPr>
        <w:pStyle w:val="Normal"/>
        <w:spacing w:lineRule="auto" w:line="240" w:before="0" w:after="0"/>
        <w:rPr>
          <w:rFonts w:ascii="Comic Sans MS" w:hAnsi="Comic Sans MS"/>
          <w:b/>
          <w:b/>
        </w:rPr>
      </w:pPr>
      <w:r>
        <w:rPr>
          <w:rStyle w:val="SubtleEmphasis"/>
          <w:rFonts w:ascii="Comic Sans MS" w:hAnsi="Comic Sans MS"/>
          <w:b/>
          <w:i w:val="false"/>
          <w:color w:val="auto"/>
        </w:rPr>
        <w:t>D17 Istruzione:</w:t>
      </w:r>
    </w:p>
    <w:p>
      <w:pPr>
        <w:pStyle w:val="Normal"/>
        <w:spacing w:lineRule="auto" w:line="240"/>
        <w:rPr>
          <w:rFonts w:ascii="Comic Sans MS" w:hAnsi="Comic Sans MS"/>
        </w:rPr>
      </w:pPr>
      <w:r>
        <w:rPr>
          <w:rStyle w:val="SubtleEmphasis"/>
          <w:rFonts w:ascii="Comic Sans MS" w:hAnsi="Comic Sans MS"/>
          <w:i w:val="false"/>
          <w:color w:val="auto"/>
          <w:sz w:val="56"/>
          <w:szCs w:val="56"/>
        </w:rPr>
        <w:t>▫</w:t>
      </w:r>
      <w:r>
        <w:rPr>
          <w:rStyle w:val="SubtleEmphasis"/>
          <w:rFonts w:ascii="Comic Sans MS" w:hAnsi="Comic Sans MS"/>
          <w:i w:val="false"/>
          <w:color w:val="auto"/>
        </w:rPr>
        <w:t>nessuna</w:t>
      </w:r>
      <w:r>
        <w:rPr>
          <w:rStyle w:val="SubtleEmphasis"/>
          <w:rFonts w:ascii="Comic Sans MS" w:hAnsi="Comic Sans MS"/>
          <w:i w:val="false"/>
          <w:color w:val="auto"/>
          <w:sz w:val="56"/>
          <w:szCs w:val="56"/>
        </w:rPr>
        <w:t>▫</w:t>
      </w:r>
      <w:r>
        <w:rPr>
          <w:rStyle w:val="SubtleEmphasis"/>
          <w:rFonts w:ascii="Comic Sans MS" w:hAnsi="Comic Sans MS"/>
          <w:i w:val="false"/>
          <w:color w:val="auto"/>
        </w:rPr>
        <w:t>scuola dell’obbligo</w:t>
      </w:r>
      <w:r>
        <w:rPr>
          <w:rStyle w:val="SubtleEmphasis"/>
          <w:rFonts w:ascii="Comic Sans MS" w:hAnsi="Comic Sans MS"/>
          <w:i w:val="false"/>
          <w:color w:val="auto"/>
          <w:sz w:val="56"/>
          <w:szCs w:val="56"/>
        </w:rPr>
        <w:t>▫</w:t>
      </w:r>
      <w:r>
        <w:rPr>
          <w:rStyle w:val="SubtleEmphasis"/>
          <w:rFonts w:ascii="Comic Sans MS" w:hAnsi="Comic Sans MS"/>
          <w:i w:val="false"/>
          <w:color w:val="auto"/>
        </w:rPr>
        <w:t>diploma/attestato sup.</w:t>
      </w: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laurea   </w:t>
      </w:r>
    </w:p>
    <w:p>
      <w:pPr>
        <w:pStyle w:val="Normal"/>
        <w:spacing w:lineRule="auto" w:line="240" w:before="0" w:after="0"/>
        <w:rPr>
          <w:rFonts w:ascii="Comic Sans MS" w:hAnsi="Comic Sans MS"/>
          <w:b/>
          <w:b/>
        </w:rPr>
      </w:pPr>
      <w:r>
        <w:rPr>
          <w:rStyle w:val="SubtleEmphasis"/>
          <w:rFonts w:ascii="Comic Sans MS" w:hAnsi="Comic Sans MS"/>
          <w:b/>
          <w:i w:val="false"/>
          <w:color w:val="auto"/>
        </w:rPr>
        <w:t>D18 Sesso:</w:t>
      </w:r>
    </w:p>
    <w:p>
      <w:pPr>
        <w:pStyle w:val="Normal"/>
        <w:rPr>
          <w:rFonts w:ascii="Comic Sans MS" w:hAnsi="Comic Sans MS"/>
        </w:rPr>
      </w:pP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 </w:t>
      </w:r>
      <w:r>
        <w:rPr>
          <w:rStyle w:val="SubtleEmphasis"/>
          <w:rFonts w:ascii="Comic Sans MS" w:hAnsi="Comic Sans MS"/>
          <w:i w:val="false"/>
          <w:color w:val="auto"/>
        </w:rPr>
        <w:t xml:space="preserve">maschio    </w:t>
      </w:r>
      <w:r>
        <w:rPr>
          <w:rStyle w:val="SubtleEmphasis"/>
          <w:rFonts w:ascii="Comic Sans MS" w:hAnsi="Comic Sans MS"/>
          <w:i w:val="false"/>
          <w:color w:val="auto"/>
          <w:sz w:val="56"/>
          <w:szCs w:val="56"/>
        </w:rPr>
        <w:t>▫</w:t>
      </w:r>
      <w:r>
        <w:rPr>
          <w:rStyle w:val="SubtleEmphasis"/>
          <w:rFonts w:ascii="Comic Sans MS" w:hAnsi="Comic Sans MS"/>
          <w:i w:val="false"/>
          <w:color w:val="auto"/>
        </w:rPr>
        <w:t>femmina</w:t>
      </w:r>
    </w:p>
    <w:p>
      <w:pPr>
        <w:pStyle w:val="Normal"/>
        <w:spacing w:lineRule="auto" w:line="240" w:before="0" w:after="0"/>
        <w:rPr>
          <w:rFonts w:ascii="Comic Sans MS" w:hAnsi="Comic Sans MS"/>
          <w:b/>
          <w:b/>
        </w:rPr>
      </w:pPr>
      <w:r>
        <w:rPr>
          <w:rStyle w:val="SubtleEmphasis"/>
          <w:rFonts w:ascii="Comic Sans MS" w:hAnsi="Comic Sans MS"/>
          <w:b/>
          <w:i w:val="false"/>
          <w:color w:val="auto"/>
        </w:rPr>
        <w:t>D19 Età:</w:t>
      </w:r>
    </w:p>
    <w:p>
      <w:pPr>
        <w:pStyle w:val="Normal"/>
        <w:rPr>
          <w:rFonts w:ascii="Comic Sans MS" w:hAnsi="Comic Sans MS"/>
        </w:rPr>
      </w:pP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14/21   </w:t>
      </w: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 22/45 </w:t>
      </w: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46/64 </w:t>
      </w:r>
      <w:r>
        <w:rPr>
          <w:rStyle w:val="SubtleEmphasis"/>
          <w:rFonts w:ascii="Comic Sans MS" w:hAnsi="Comic Sans MS"/>
          <w:i w:val="false"/>
          <w:color w:val="auto"/>
          <w:sz w:val="56"/>
          <w:szCs w:val="56"/>
        </w:rPr>
        <w:t>▫</w:t>
      </w:r>
      <w:r>
        <w:rPr>
          <w:rStyle w:val="SubtleEmphasis"/>
          <w:rFonts w:ascii="Comic Sans MS" w:hAnsi="Comic Sans MS"/>
          <w:i w:val="false"/>
          <w:color w:val="auto"/>
        </w:rPr>
        <w:t>oltre 65</w:t>
      </w:r>
    </w:p>
    <w:p>
      <w:pPr>
        <w:pStyle w:val="Normal"/>
        <w:rPr>
          <w:rFonts w:ascii="Comic Sans MS" w:hAnsi="Comic Sans MS"/>
        </w:rPr>
      </w:pPr>
      <w:r>
        <w:rPr>
          <w:rStyle w:val="SubtleEmphasis"/>
          <w:rFonts w:ascii="Comic Sans MS" w:hAnsi="Comic Sans MS"/>
          <w:i w:val="false"/>
          <w:color w:val="auto"/>
        </w:rPr>
        <w:t>La ringraziamo per la sua cortese collaborazione.</w:t>
      </w:r>
    </w:p>
    <w:p>
      <w:pPr>
        <w:pStyle w:val="Normal"/>
        <w:rPr>
          <w:rFonts w:ascii="Comic Sans MS" w:hAnsi="Comic Sans MS"/>
        </w:rPr>
      </w:pPr>
      <w:r>
        <w:rPr>
          <w:rStyle w:val="SubtleEmphasis"/>
          <w:rFonts w:ascii="Comic Sans MS" w:hAnsi="Comic Sans MS"/>
          <w:i w:val="false"/>
          <w:color w:val="auto"/>
        </w:rPr>
        <w:t>Se le fa piacere condividere alcune  riflessioni e/o proporre suggerimenti, nella direzione di migliorare il servizio offerto, ne terremo sicuramente conto.</w:t>
      </w:r>
    </w:p>
    <w:p>
      <w:pPr>
        <w:pStyle w:val="Normal"/>
        <w:spacing w:lineRule="auto" w:line="360"/>
        <w:rPr>
          <w:rFonts w:ascii="Comic Sans MS" w:hAnsi="Comic Sans MS"/>
        </w:rPr>
      </w:pPr>
      <w:r>
        <w:rPr>
          <w:rStyle w:val="SubtleEmphasis"/>
          <w:rFonts w:ascii="Comic Sans MS" w:hAnsi="Comic Sans MS"/>
          <w:i w:val="false"/>
          <w:color w:val="auto"/>
        </w:rPr>
        <w:t>________________________________________________________________________________________________________________________________________________________________________________________________</w:t>
      </w:r>
    </w:p>
    <w:p>
      <w:pPr>
        <w:pStyle w:val="Normal"/>
        <w:spacing w:lineRule="auto" w:line="360"/>
        <w:rPr>
          <w:rFonts w:ascii="Comic Sans MS" w:hAnsi="Comic Sans MS"/>
        </w:rPr>
      </w:pPr>
      <w:r>
        <w:rPr>
          <w:rStyle w:val="SubtleEmphasis"/>
          <w:rFonts w:eastAsia="Arial" w:cs="Arial" w:ascii="Comic Sans MS" w:hAnsi="Comic Sans MS"/>
          <w:b/>
          <w:i w:val="false"/>
          <w:color w:val="auto"/>
        </w:rPr>
        <w:t>________________________________________________________________________________________________________________________________________________________________________________________________</w:t>
      </w:r>
    </w:p>
    <w:p>
      <w:pPr>
        <w:pStyle w:val="Normal"/>
        <w:spacing w:lineRule="auto" w:line="360"/>
        <w:rPr>
          <w:rStyle w:val="SubtleEmphasis"/>
          <w:rFonts w:ascii="Comic Sans MS" w:hAnsi="Comic Sans MS"/>
          <w:i w:val="false"/>
          <w:i w:val="false"/>
          <w:color w:val="auto"/>
        </w:rPr>
      </w:pPr>
      <w:r>
        <w:rPr>
          <w:rStyle w:val="SubtleEmphasis"/>
          <w:rFonts w:eastAsia="Arial" w:cs="Arial" w:ascii="Comic Sans MS" w:hAnsi="Comic Sans MS"/>
          <w:b/>
          <w:i w:val="false"/>
          <w:color w:val="auto"/>
        </w:rPr>
        <w:t>________________________________________________________________________________________________________________________________</w:t>
      </w:r>
    </w:p>
    <w:p>
      <w:pPr>
        <w:pStyle w:val="Normal"/>
        <w:spacing w:lineRule="auto" w:line="360"/>
        <w:rPr>
          <w:rFonts w:ascii="Comic Sans MS" w:hAnsi="Comic Sans MS"/>
        </w:rPr>
      </w:pPr>
      <w:r>
        <w:rPr>
          <w:rStyle w:val="SubtleEmphasis"/>
          <w:rFonts w:eastAsia="Arial" w:cs="Arial" w:ascii="Comic Sans MS" w:hAnsi="Comic Sans MS"/>
          <w:b/>
          <w:i w:val="false"/>
          <w:color w:val="auto"/>
        </w:rPr>
        <w:t>Il questionario può essere compilato anche on line utilizzando le informazioni riportate in questo format</w:t>
      </w:r>
    </w:p>
    <w:p>
      <w:pPr>
        <w:pStyle w:val="Normal"/>
        <w:numPr>
          <w:ilvl w:val="0"/>
          <w:numId w:val="0"/>
        </w:numPr>
        <w:shd w:val="clear" w:color="auto" w:fill="FFFFFF"/>
        <w:spacing w:before="480" w:after="0"/>
        <w:jc w:val="center"/>
        <w:outlineLvl w:val="0"/>
        <w:rPr>
          <w:rFonts w:ascii="Signika" w:hAnsi="Signika"/>
          <w:b/>
          <w:b/>
          <w:color w:val="000000"/>
          <w:sz w:val="40"/>
          <w:szCs w:val="40"/>
        </w:rPr>
      </w:pPr>
      <w:r>
        <w:rPr>
          <w:rFonts w:ascii="Signika" w:hAnsi="Signika"/>
          <w:b/>
          <w:color w:val="000000"/>
          <w:sz w:val="40"/>
          <w:szCs w:val="40"/>
          <w:u w:val="single"/>
        </w:rPr>
        <w:t>QUESTIONARIO DI GRADIMENTO</w:t>
      </w:r>
    </w:p>
    <w:p>
      <w:pPr>
        <w:pStyle w:val="Normal"/>
        <w:shd w:val="clear" w:color="auto" w:fill="FFFFFF"/>
        <w:spacing w:lineRule="auto" w:line="240" w:beforeAutospacing="1" w:afterAutospacing="1"/>
        <w:jc w:val="center"/>
        <w:rPr/>
      </w:pPr>
      <w:r>
        <w:rPr>
          <w:rFonts w:eastAsia="Signika" w:cs="Signika" w:ascii="Signika" w:hAnsi="Signika"/>
          <w:b/>
          <w:color w:val="000000"/>
          <w:sz w:val="36"/>
          <w:szCs w:val="36"/>
          <w:shd w:fill="FFFFFF" w:val="clear"/>
        </w:rPr>
        <w:t>delle ATTIVITA' nei CONSULTORI FAMILIARI</w:t>
      </w:r>
    </w:p>
    <w:p>
      <w:pPr>
        <w:pStyle w:val="Normal"/>
        <w:spacing w:lineRule="auto" w:line="240" w:before="0" w:after="0"/>
        <w:jc w:val="center"/>
        <w:rPr>
          <w:rFonts w:ascii="Signika" w:hAnsi="Signika" w:eastAsia="Signika" w:cs="Signika"/>
          <w:color w:val="000000"/>
          <w:sz w:val="15"/>
          <w:shd w:fill="FFFFFF" w:val="clear"/>
        </w:rPr>
      </w:pPr>
      <w:r>
        <w:rPr>
          <w:rFonts w:eastAsia="Signika" w:cs="Signika" w:ascii="Signika" w:hAnsi="Signika"/>
          <w:color w:val="000000"/>
          <w:sz w:val="15"/>
          <w:shd w:fill="FFFFFF" w:val="clear"/>
        </w:rPr>
        <w:drawing>
          <wp:anchor behindDoc="0" distT="0" distB="0" distL="0" distR="0" simplePos="0" locked="0" layoutInCell="0" allowOverlap="1" relativeHeight="8">
            <wp:simplePos x="0" y="0"/>
            <wp:positionH relativeFrom="column">
              <wp:posOffset>2610485</wp:posOffset>
            </wp:positionH>
            <wp:positionV relativeFrom="paragraph">
              <wp:posOffset>-74930</wp:posOffset>
            </wp:positionV>
            <wp:extent cx="996950" cy="1076960"/>
            <wp:effectExtent l="0" t="0" r="0" b="0"/>
            <wp:wrapSquare wrapText="largest"/>
            <wp:docPr id="7" name="Immagin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6" descr=""/>
                    <pic:cNvPicPr>
                      <a:picLocks noChangeAspect="1" noChangeArrowheads="1"/>
                    </pic:cNvPicPr>
                  </pic:nvPicPr>
                  <pic:blipFill>
                    <a:blip r:embed="rId18"/>
                    <a:srcRect l="23583" t="24606" r="19498" b="31916"/>
                    <a:stretch>
                      <a:fillRect/>
                    </a:stretch>
                  </pic:blipFill>
                  <pic:spPr bwMode="auto">
                    <a:xfrm>
                      <a:off x="0" y="0"/>
                      <a:ext cx="996950" cy="1076960"/>
                    </a:xfrm>
                    <a:prstGeom prst="rect">
                      <a:avLst/>
                    </a:prstGeom>
                  </pic:spPr>
                </pic:pic>
              </a:graphicData>
            </a:graphic>
          </wp:anchor>
        </w:drawing>
      </w:r>
    </w:p>
    <w:p>
      <w:pPr>
        <w:pStyle w:val="Normal"/>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numPr>
          <w:ilvl w:val="0"/>
          <w:numId w:val="0"/>
        </w:numPr>
        <w:shd w:val="clear" w:color="auto" w:fill="FFFFFF"/>
        <w:spacing w:beforeAutospacing="1" w:afterAutospacing="1"/>
        <w:jc w:val="center"/>
        <w:outlineLvl w:val="3"/>
        <w:rPr>
          <w:rFonts w:ascii="Signika" w:hAnsi="Signika"/>
          <w:b/>
          <w:b/>
          <w:color w:val="000000"/>
        </w:rPr>
      </w:pPr>
      <w:r>
        <w:rPr>
          <w:rFonts w:ascii="Signika" w:hAnsi="Signika"/>
          <w:b/>
          <w:color w:val="000000"/>
        </w:rPr>
        <w:t xml:space="preserve">Gentile Signora/re, </w:t>
        <w:br/>
        <w:t>Migliorare la qualità del servizio offerto ai cittadini è un aspetto a cui teniamo</w:t>
        <w:br/>
        <w:t>molto e la Sua personale opinione rappresenta un contributo importante.</w:t>
      </w:r>
    </w:p>
    <w:p>
      <w:pPr>
        <w:pStyle w:val="Normal"/>
        <w:numPr>
          <w:ilvl w:val="0"/>
          <w:numId w:val="0"/>
        </w:numPr>
        <w:shd w:val="clear" w:color="auto" w:fill="FFFFFF"/>
        <w:spacing w:beforeAutospacing="1" w:afterAutospacing="1"/>
        <w:jc w:val="center"/>
        <w:outlineLvl w:val="3"/>
        <w:rPr>
          <w:rFonts w:ascii="Signika" w:hAnsi="Signika"/>
          <w:b/>
          <w:b/>
          <w:color w:val="000000"/>
        </w:rPr>
      </w:pPr>
      <w:r>
        <w:rPr>
          <w:rFonts w:ascii="Signika" w:hAnsi="Signika"/>
          <w:b/>
          <w:color w:val="000000"/>
        </w:rPr>
        <w:t xml:space="preserve">La invitiamo cortesemente a dedicare pochi minuti del suo tempo alla </w:t>
        <w:br/>
        <w:t xml:space="preserve">compilazione del </w:t>
      </w:r>
      <w:r>
        <w:rPr>
          <w:rFonts w:ascii="Signika" w:hAnsi="Signika"/>
          <w:b/>
          <w:color w:val="000000"/>
          <w:u w:val="single"/>
        </w:rPr>
        <w:t>Questionario anonimo</w:t>
      </w:r>
      <w:r>
        <w:rPr>
          <w:rFonts w:ascii="Signika" w:hAnsi="Signika"/>
          <w:b/>
          <w:color w:val="000000"/>
        </w:rPr>
        <w:t xml:space="preserve">, disponibile </w:t>
      </w:r>
      <w:r>
        <w:rPr>
          <w:rFonts w:ascii="Signika" w:hAnsi="Signika"/>
          <w:b/>
          <w:color w:val="000000"/>
          <w:u w:val="single"/>
        </w:rPr>
        <w:t>su modello cartaceo</w:t>
      </w:r>
      <w:r>
        <w:rPr>
          <w:rFonts w:ascii="Signika" w:hAnsi="Signika"/>
          <w:b/>
          <w:color w:val="000000"/>
        </w:rPr>
        <w:t xml:space="preserve"> fornito dagli operatori da compilare ed inserire nell’apposito contenitore in sala d’attesa </w:t>
      </w:r>
    </w:p>
    <w:p>
      <w:pPr>
        <w:pStyle w:val="Normal"/>
        <w:numPr>
          <w:ilvl w:val="0"/>
          <w:numId w:val="0"/>
        </w:numPr>
        <w:shd w:val="clear" w:color="auto" w:fill="FFFFFF"/>
        <w:jc w:val="center"/>
        <w:outlineLvl w:val="3"/>
        <w:rPr>
          <w:rFonts w:ascii="Signika" w:hAnsi="Signika"/>
          <w:b/>
          <w:b/>
          <w:color w:val="000000"/>
        </w:rPr>
      </w:pPr>
      <w:r>
        <w:rPr>
          <w:rFonts w:ascii="Signika" w:hAnsi="Signika"/>
          <w:b/>
          <w:color w:val="000000"/>
        </w:rPr>
        <w:t xml:space="preserve">Oppure disponibile </w:t>
      </w:r>
      <w:r>
        <w:rPr>
          <w:rFonts w:ascii="Signika" w:hAnsi="Signika"/>
          <w:b/>
          <w:color w:val="000000"/>
          <w:u w:val="single"/>
        </w:rPr>
        <w:t>in versione On Line</w:t>
      </w:r>
      <w:r>
        <w:rPr>
          <w:rFonts w:ascii="Signika" w:hAnsi="Signika"/>
          <w:b/>
          <w:color w:val="000000"/>
        </w:rPr>
        <w:t xml:space="preserve"> al seguente link :</w:t>
      </w:r>
    </w:p>
    <w:p>
      <w:pPr>
        <w:pStyle w:val="Normal"/>
        <w:numPr>
          <w:ilvl w:val="0"/>
          <w:numId w:val="0"/>
        </w:numPr>
        <w:shd w:val="clear" w:color="auto" w:fill="FFFFFF"/>
        <w:jc w:val="center"/>
        <w:outlineLvl w:val="3"/>
        <w:rPr>
          <w:rFonts w:ascii="Univers (W1)" w:hAnsi="Univers (W1)"/>
          <w:bCs/>
          <w:color w:val="212121"/>
          <w:sz w:val="22"/>
        </w:rPr>
      </w:pPr>
      <w:hyperlink r:id="rId19" w:tgtFrame="_blank">
        <w:r>
          <w:rPr>
            <w:rStyle w:val="CollegamentoInternet"/>
            <w:rFonts w:ascii="Aptos;Aptos EmbeddedFont;Aptos" w:hAnsi="Aptos;Aptos EmbeddedFont;Aptos"/>
            <w:bCs/>
            <w:color w:val="0000FF"/>
            <w:sz w:val="19"/>
          </w:rPr>
          <w:t>https://www.asst-ovestmi.it/form/quest-gradimento-consultori</w:t>
        </w:r>
      </w:hyperlink>
      <w:r>
        <w:rPr>
          <w:rStyle w:val="CollegamentoInternet"/>
          <w:bCs/>
          <w:color w:val="0000FF"/>
          <w:sz w:val="22"/>
        </w:rPr>
        <w:t xml:space="preserve"> </w:t>
      </w:r>
    </w:p>
    <w:p>
      <w:pPr>
        <w:pStyle w:val="Normal"/>
        <w:numPr>
          <w:ilvl w:val="0"/>
          <w:numId w:val="0"/>
        </w:numPr>
        <w:shd w:val="clear" w:color="auto" w:fill="FFFFFF"/>
        <w:jc w:val="center"/>
        <w:outlineLvl w:val="3"/>
        <w:rPr>
          <w:rFonts w:ascii="Univers (W1)" w:hAnsi="Univers (W1)"/>
          <w:bCs/>
          <w:color w:val="212121"/>
          <w:sz w:val="22"/>
        </w:rPr>
      </w:pPr>
      <w:r>
        <w:rPr/>
        <w:t>utilizzando come Browser: (</w:t>
      </w:r>
      <w:r>
        <w:rPr>
          <w:u w:val="single"/>
        </w:rPr>
        <w:t>CHROME, EDGE, FIREFOX, MOZILLA e SAFARI )</w:t>
      </w:r>
    </w:p>
    <w:p>
      <w:pPr>
        <w:pStyle w:val="Normal"/>
        <w:spacing w:lineRule="auto" w:line="240" w:before="0" w:after="0"/>
        <w:jc w:val="center"/>
        <w:rPr/>
      </w:pPr>
      <w:r>
        <w:rPr>
          <w:rFonts w:eastAsia="Univers" w:cs="Univers" w:ascii="Univers" w:hAnsi="Univers"/>
          <w:b/>
          <w:color w:val="1F497D"/>
          <w:sz w:val="22"/>
        </w:rPr>
        <w:t>O INQUADRANDO CON IL PROPRIO SMARTPHONE il QRCODE SOTTOSTANTE:</w:t>
      </w:r>
      <w:r>
        <w:rPr>
          <w:rFonts w:eastAsia="Univers" w:cs="Univers" w:ascii="Signika" w:hAnsi="Signika"/>
          <w:b/>
          <w:color w:val="000000"/>
        </w:rPr>
        <w:tab/>
      </w:r>
    </w:p>
    <w:p>
      <w:pPr>
        <w:pStyle w:val="Normal"/>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spacing w:lineRule="auto" w:line="240" w:before="0" w:after="0"/>
        <w:jc w:val="center"/>
        <w:rPr>
          <w:rFonts w:ascii="Univers" w:hAnsi="Univers" w:eastAsia="Univers" w:cs="Univers"/>
          <w:color w:val="1F497D"/>
          <w:sz w:val="22"/>
        </w:rPr>
      </w:pPr>
      <w:r>
        <w:rPr>
          <w:rFonts w:eastAsia="Univers" w:cs="Univers" w:ascii="Univers" w:hAnsi="Univers"/>
          <w:color w:val="1F497D"/>
          <w:sz w:val="22"/>
        </w:rPr>
      </w:r>
    </w:p>
    <w:p>
      <w:pPr>
        <w:pStyle w:val="Normal"/>
        <w:tabs>
          <w:tab w:val="left" w:pos="708" w:leader="none"/>
          <w:tab w:val="left" w:pos="4332" w:leader="none"/>
        </w:tabs>
        <w:spacing w:lineRule="auto" w:line="240" w:before="0" w:after="0"/>
        <w:jc w:val="center"/>
        <w:rPr>
          <w:rFonts w:ascii="Signika" w:hAnsi="Signika" w:eastAsia="Signika" w:cs="Signika"/>
          <w:b/>
          <w:b/>
          <w:color w:val="000000"/>
          <w:shd w:fill="FFFFFF" w:val="clear"/>
        </w:rPr>
      </w:pPr>
      <w:r>
        <w:rPr/>
        <w:drawing>
          <wp:inline distT="0" distB="0" distL="0" distR="0">
            <wp:extent cx="1724025" cy="1724025"/>
            <wp:effectExtent l="0" t="0" r="0" b="0"/>
            <wp:docPr id="8"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 descr=""/>
                    <pic:cNvPicPr>
                      <a:picLocks noChangeAspect="1" noChangeArrowheads="1"/>
                    </pic:cNvPicPr>
                  </pic:nvPicPr>
                  <pic:blipFill>
                    <a:blip r:embed="rId20"/>
                    <a:stretch>
                      <a:fillRect/>
                    </a:stretch>
                  </pic:blipFill>
                  <pic:spPr bwMode="auto">
                    <a:xfrm>
                      <a:off x="0" y="0"/>
                      <a:ext cx="1724025" cy="1724025"/>
                    </a:xfrm>
                    <a:prstGeom prst="rect">
                      <a:avLst/>
                    </a:prstGeom>
                  </pic:spPr>
                </pic:pic>
              </a:graphicData>
            </a:graphic>
          </wp:inline>
        </w:drawing>
      </w:r>
    </w:p>
    <w:p>
      <w:pPr>
        <w:pStyle w:val="Normal"/>
        <w:tabs>
          <w:tab w:val="left" w:pos="708" w:leader="none"/>
          <w:tab w:val="left" w:pos="4332" w:leader="none"/>
        </w:tabs>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r>
    </w:p>
    <w:p>
      <w:pPr>
        <w:pStyle w:val="Normal"/>
        <w:tabs>
          <w:tab w:val="left" w:pos="708" w:leader="none"/>
          <w:tab w:val="left" w:pos="4332" w:leader="none"/>
        </w:tabs>
        <w:spacing w:lineRule="auto" w:line="240" w:before="0" w:after="0"/>
        <w:jc w:val="center"/>
        <w:rPr>
          <w:rFonts w:ascii="Signika" w:hAnsi="Signika" w:eastAsia="Signika" w:cs="Signika"/>
          <w:b/>
          <w:b/>
          <w:color w:val="000000"/>
          <w:shd w:fill="FFFFFF" w:val="clear"/>
        </w:rPr>
      </w:pPr>
      <w:r>
        <w:rPr>
          <w:rFonts w:eastAsia="Signika" w:cs="Signika" w:ascii="Signika" w:hAnsi="Signika"/>
          <w:b/>
          <w:color w:val="000000"/>
          <w:shd w:fill="FFFFFF" w:val="clear"/>
        </w:rPr>
        <w:t>Grazie per la collaborazione che saprà offrirci</w:t>
      </w:r>
    </w:p>
    <w:p>
      <w:pPr>
        <w:pStyle w:val="Normal"/>
        <w:spacing w:lineRule="auto" w:line="240" w:before="0" w:after="0"/>
        <w:rPr>
          <w:rFonts w:ascii="Arial" w:hAnsi="Arial" w:eastAsia="Arial" w:cs="Arial"/>
          <w:b/>
          <w:b/>
          <w:color w:val="0070C0"/>
          <w:sz w:val="28"/>
        </w:rPr>
      </w:pPr>
      <w:r>
        <w:rPr>
          <w:rFonts w:eastAsia="Arial" w:cs="Arial" w:ascii="Arial" w:hAnsi="Arial"/>
          <w:b/>
          <w:color w:val="0070C0"/>
          <w:sz w:val="28"/>
        </w:rPr>
      </w:r>
    </w:p>
    <w:p>
      <w:pPr>
        <w:pStyle w:val="Normal"/>
        <w:spacing w:lineRule="auto" w:line="240" w:before="0" w:after="0"/>
        <w:rPr>
          <w:rFonts w:ascii="Arial" w:hAnsi="Arial" w:eastAsia="Arial" w:cs="Arial"/>
          <w:b/>
          <w:b/>
          <w:color w:val="0070C0"/>
          <w:sz w:val="28"/>
        </w:rPr>
      </w:pPr>
      <w:r>
        <w:rPr>
          <w:rFonts w:eastAsia="Arial" w:cs="Arial" w:ascii="Arial" w:hAnsi="Arial"/>
          <w:b/>
          <w:color w:val="0070C0"/>
          <w:sz w:val="28"/>
        </w:rPr>
        <w:t xml:space="preserve">B) Questionario di gradimento </w:t>
      </w:r>
    </w:p>
    <w:p>
      <w:pPr>
        <w:pStyle w:val="Normal"/>
        <w:spacing w:lineRule="auto" w:line="240" w:before="0" w:after="0"/>
        <w:ind w:left="709" w:hanging="0"/>
        <w:rPr>
          <w:rFonts w:ascii="Arial" w:hAnsi="Arial" w:eastAsia="Arial" w:cs="Arial"/>
          <w:b/>
          <w:b/>
          <w:color w:val="0070C0"/>
          <w:sz w:val="16"/>
        </w:rPr>
      </w:pPr>
      <w:r>
        <w:rPr>
          <w:rFonts w:eastAsia="Arial" w:cs="Arial" w:ascii="Arial" w:hAnsi="Arial"/>
          <w:b/>
          <w:color w:val="0070C0"/>
          <w:sz w:val="28"/>
        </w:rPr>
        <w:t xml:space="preserve">  </w:t>
      </w:r>
      <w:r>
        <w:rPr>
          <w:rFonts w:eastAsia="Arial" w:cs="Arial" w:ascii="Arial" w:hAnsi="Arial"/>
          <w:b/>
          <w:color w:val="0070C0"/>
          <w:sz w:val="16"/>
        </w:rPr>
        <w:t>attività gravidanza/post nascita a gestione ostetrica</w:t>
      </w:r>
    </w:p>
    <w:p>
      <w:pPr>
        <w:pStyle w:val="Normal"/>
        <w:spacing w:lineRule="auto" w:line="240" w:before="0" w:after="0"/>
        <w:ind w:left="1203" w:hanging="0"/>
        <w:jc w:val="both"/>
        <w:rPr>
          <w:rFonts w:ascii="Times New Roman" w:hAnsi="Times New Roman" w:eastAsia="Times New Roman" w:cs="Times New Roman"/>
        </w:rPr>
      </w:pPr>
      <w:r>
        <w:rPr>
          <w:rFonts w:eastAsia="Times New Roman" w:cs="Times New Roman" w:ascii="Times New Roman" w:hAnsi="Times New Roman"/>
        </w:rPr>
      </w:r>
    </w:p>
    <w:tbl>
      <w:tblPr>
        <w:tblW w:w="9520"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2796"/>
        <w:gridCol w:w="6723"/>
      </w:tblGrid>
      <w:tr>
        <w:trPr/>
        <w:tc>
          <w:tcPr>
            <w:tcW w:w="279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rPr>
                <w:rFonts w:ascii="Calibri" w:hAnsi="Calibri" w:eastAsia="Calibri" w:cs="Calibri"/>
                <w:sz w:val="22"/>
              </w:rPr>
            </w:pPr>
            <w:r>
              <w:rPr/>
              <w:object>
                <v:shape id="ole_rId21" style="width:129.6pt;height:64.8pt" o:ole="">
                  <v:imagedata r:id="rId22" o:title=""/>
                </v:shape>
                <o:OLEObject Type="Embed" ProgID="StaticMetafile" ShapeID="ole_rId21" DrawAspect="Content" ObjectID="_222524554" r:id="rId21"/>
              </w:object>
            </w:r>
          </w:p>
        </w:tc>
        <w:tc>
          <w:tcPr>
            <w:tcW w:w="6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Calibri" w:hAnsi="Calibri" w:eastAsia="Calibri" w:cs="Calibri"/>
              </w:rPr>
            </w:pPr>
            <w:r>
              <w:rPr/>
              <w:object>
                <v:shape id="ole_rId23" style="width:72pt;height:72pt" o:ole="">
                  <v:imagedata r:id="rId24" o:title=""/>
                </v:shape>
                <o:OLEObject Type="Embed" ProgID="StaticMetafile" ShapeID="ole_rId23" DrawAspect="Content" ObjectID="_2122342224" r:id="rId23"/>
              </w:object>
            </w:r>
            <w:r>
              <w:rPr>
                <w:rFonts w:eastAsia="Comic Sans MS" w:cs="Comic Sans MS" w:ascii="Comic Sans MS" w:hAnsi="Comic Sans MS"/>
                <w:color w:val="000000"/>
                <w:sz w:val="20"/>
              </w:rPr>
              <w:t>Direzione Socio-Sanitaria</w:t>
            </w:r>
          </w:p>
          <w:p>
            <w:pPr>
              <w:pStyle w:val="Normal"/>
              <w:widowControl w:val="false"/>
              <w:spacing w:before="0" w:after="0"/>
              <w:rPr>
                <w:rFonts w:ascii="Calibri" w:hAnsi="Calibri" w:eastAsia="Calibri" w:cs="Calibri"/>
              </w:rPr>
            </w:pPr>
            <w:r>
              <w:rPr>
                <w:rFonts w:eastAsia="Comic Sans MS" w:cs="Comic Sans MS" w:ascii="Comic Sans MS" w:hAnsi="Comic Sans MS"/>
                <w:color w:val="000000"/>
                <w:sz w:val="20"/>
              </w:rPr>
              <w:t>Coordinamento Attività Consultoriali</w:t>
            </w:r>
          </w:p>
          <w:p>
            <w:pPr>
              <w:pStyle w:val="Normal"/>
              <w:widowControl w:val="false"/>
              <w:spacing w:before="0" w:after="0"/>
              <w:rPr>
                <w:rFonts w:ascii="Comic Sans MS" w:hAnsi="Comic Sans MS" w:eastAsia="Comic Sans MS" w:cs="Comic Sans MS"/>
                <w:color w:val="000000"/>
                <w:sz w:val="20"/>
              </w:rPr>
            </w:pPr>
            <w:r>
              <w:rPr>
                <w:rFonts w:eastAsia="Comic Sans MS" w:cs="Comic Sans MS" w:ascii="Comic Sans MS" w:hAnsi="Comic Sans MS"/>
                <w:color w:val="000000"/>
                <w:sz w:val="20"/>
              </w:rPr>
              <w:t>Consultorio Familiare di Magenta</w:t>
            </w:r>
          </w:p>
          <w:p>
            <w:pPr>
              <w:pStyle w:val="Normal"/>
              <w:widowControl w:val="false"/>
              <w:spacing w:lineRule="auto" w:line="240" w:before="0" w:after="200"/>
              <w:rPr>
                <w:rFonts w:ascii="Calibri" w:hAnsi="Calibri"/>
              </w:rPr>
            </w:pPr>
            <w:r>
              <w:rPr>
                <w:rFonts w:eastAsia="Comic Sans MS" w:cs="Comic Sans MS" w:ascii="Calibri" w:hAnsi="Calibri"/>
              </w:rPr>
              <w:t>Email: consultorio.familiare.</w:t>
            </w:r>
            <w:r>
              <w:rPr>
                <w:rFonts w:eastAsia="Comic Sans MS" w:cs="Comic Sans MS" w:ascii="Calibri" w:hAnsi="Calibri"/>
                <w:color w:val="000000"/>
              </w:rPr>
              <w:t>magenta@asst-ovestmi.it</w:t>
            </w:r>
          </w:p>
        </w:tc>
      </w:tr>
    </w:tbl>
    <w:p>
      <w:pPr>
        <w:pStyle w:val="Normal"/>
        <w:spacing w:lineRule="auto" w:line="240" w:before="0" w:after="0"/>
        <w:ind w:left="1203" w:hanging="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113" w:before="0" w:after="0"/>
        <w:ind w:left="708" w:hanging="0"/>
        <w:jc w:val="center"/>
        <w:rPr/>
      </w:pPr>
      <w:r>
        <w:rPr>
          <w:rStyle w:val="SubtleEmphasis"/>
          <w:rFonts w:ascii="Comic Sans MS" w:hAnsi="Comic Sans MS"/>
          <w:b/>
          <w:i w:val="false"/>
          <w:color w:val="auto"/>
          <w:u w:val="single"/>
        </w:rPr>
        <w:t>QUESTIONARIO DI GRADIMENTO</w:t>
      </w:r>
    </w:p>
    <w:p>
      <w:pPr>
        <w:pStyle w:val="Normal"/>
        <w:spacing w:lineRule="atLeast" w:line="113" w:before="0" w:after="0"/>
        <w:ind w:left="708" w:hanging="0"/>
        <w:jc w:val="center"/>
        <w:rPr/>
      </w:pPr>
      <w:r>
        <w:rPr>
          <w:rStyle w:val="SubtleEmphasis"/>
          <w:rFonts w:ascii="Comic Sans MS" w:hAnsi="Comic Sans MS"/>
          <w:b/>
          <w:i w:val="false"/>
          <w:color w:val="auto"/>
        </w:rPr>
        <w:t>Attività gravidanza/post-nascita</w:t>
      </w:r>
    </w:p>
    <w:p>
      <w:pPr>
        <w:pStyle w:val="Normal"/>
        <w:jc w:val="right"/>
        <w:rPr>
          <w:rStyle w:val="SubtleEmphasis"/>
          <w:rFonts w:ascii="Comic Sans MS" w:hAnsi="Comic Sans MS"/>
          <w:i w:val="false"/>
          <w:i w:val="false"/>
          <w:color w:val="auto"/>
        </w:rPr>
      </w:pPr>
      <w:r>
        <w:rPr>
          <w:rFonts w:ascii="Comic Sans MS" w:hAnsi="Comic Sans MS"/>
          <w:i w:val="false"/>
          <w:color w:val="auto"/>
        </w:rPr>
      </w:r>
    </w:p>
    <w:p>
      <w:pPr>
        <w:pStyle w:val="Normal"/>
        <w:jc w:val="right"/>
        <w:rPr/>
      </w:pPr>
      <w:r>
        <w:rPr>
          <w:rStyle w:val="SubtleEmphasis"/>
          <w:rFonts w:ascii="Comic Sans MS" w:hAnsi="Comic Sans MS"/>
          <w:b/>
          <w:i w:val="false"/>
          <w:color w:val="auto"/>
        </w:rPr>
        <w:t>Data di compilazione:</w:t>
      </w:r>
      <w:r>
        <w:rPr>
          <w:rStyle w:val="SubtleEmphasis"/>
          <w:rFonts w:ascii="Comic Sans MS" w:hAnsi="Comic Sans MS"/>
          <w:i w:val="false"/>
          <w:color w:val="auto"/>
        </w:rPr>
        <w:t>…………………………………………………</w:t>
      </w:r>
    </w:p>
    <w:p>
      <w:pPr>
        <w:pStyle w:val="Normal"/>
        <w:spacing w:lineRule="auto" w:line="240" w:before="0" w:after="120"/>
        <w:rPr/>
      </w:pPr>
      <w:r>
        <w:rPr>
          <w:rStyle w:val="SubtleEmphasis"/>
          <w:rFonts w:ascii="Comic Sans MS" w:hAnsi="Comic Sans MS"/>
          <w:b/>
          <w:i w:val="false"/>
          <w:color w:val="auto"/>
        </w:rPr>
        <w:t xml:space="preserve">D01 E’ la prima volta che si rivolge al nostro consultorio?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sì      </w:t>
      </w:r>
      <w:r>
        <w:rPr>
          <w:rStyle w:val="SubtleEmphasis"/>
          <w:rFonts w:ascii="Comic Sans MS" w:hAnsi="Comic Sans MS"/>
          <w:i w:val="false"/>
          <w:color w:val="auto"/>
          <w:sz w:val="32"/>
          <w:szCs w:val="32"/>
        </w:rPr>
        <w:t>□</w:t>
      </w:r>
      <w:r>
        <w:rPr>
          <w:rStyle w:val="SubtleEmphasis"/>
          <w:rFonts w:ascii="Comic Sans MS" w:hAnsi="Comic Sans MS"/>
          <w:i w:val="false"/>
          <w:color w:val="auto"/>
        </w:rPr>
        <w:t>no</w:t>
      </w:r>
    </w:p>
    <w:p>
      <w:pPr>
        <w:pStyle w:val="Normal"/>
        <w:spacing w:lineRule="auto" w:line="240" w:before="0" w:after="120"/>
        <w:rPr/>
      </w:pPr>
      <w:r>
        <w:rPr>
          <w:rStyle w:val="SubtleEmphasis"/>
          <w:rFonts w:ascii="Comic Sans MS" w:hAnsi="Comic Sans MS"/>
          <w:b/>
          <w:i w:val="false"/>
          <w:color w:val="auto"/>
        </w:rPr>
        <w:t>D02 Se sì, come ha saputo dell’esistenza del consultorio?</w:t>
      </w:r>
    </w:p>
    <w:p>
      <w:pPr>
        <w:pStyle w:val="Normal"/>
        <w:spacing w:lineRule="auto" w:line="240" w:before="0" w:after="120"/>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familiari/amici/conoscenti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sito ASST Ovest Milanese  </w:t>
      </w:r>
      <w:r>
        <w:rPr>
          <w:rStyle w:val="SubtleEmphasis"/>
          <w:rFonts w:ascii="Comic Sans MS" w:hAnsi="Comic Sans MS"/>
          <w:i w:val="false"/>
          <w:color w:val="auto"/>
          <w:sz w:val="32"/>
          <w:szCs w:val="32"/>
        </w:rPr>
        <w:t>□</w:t>
      </w:r>
      <w:r>
        <w:rPr>
          <w:rStyle w:val="SubtleEmphasis"/>
          <w:rFonts w:ascii="Comic Sans MS" w:hAnsi="Comic Sans MS"/>
          <w:i w:val="false"/>
          <w:color w:val="auto"/>
        </w:rPr>
        <w:t>internet</w:t>
      </w:r>
    </w:p>
    <w:p>
      <w:pPr>
        <w:pStyle w:val="Normal"/>
        <w:spacing w:lineRule="auto" w:line="240" w:before="0" w:after="120"/>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Servizi Comunali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Medico di Famiglia/Pediatra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associazioni/terzo settore        </w:t>
      </w:r>
    </w:p>
    <w:p>
      <w:pPr>
        <w:pStyle w:val="Normal"/>
        <w:rPr/>
      </w:pPr>
      <w:r>
        <w:rPr>
          <w:rStyle w:val="SubtleEmphasis"/>
          <w:rFonts w:ascii="Comic Sans MS" w:hAnsi="Comic Sans MS"/>
          <w:i w:val="false"/>
          <w:color w:val="auto"/>
          <w:sz w:val="32"/>
          <w:szCs w:val="32"/>
        </w:rPr>
        <w:t>□</w:t>
      </w:r>
      <w:r>
        <w:rPr>
          <w:rStyle w:val="SubtleEmphasis"/>
          <w:rFonts w:ascii="Comic Sans MS" w:hAnsi="Comic Sans MS"/>
          <w:i w:val="false"/>
          <w:color w:val="auto"/>
        </w:rPr>
        <w:t>ospedale di Legnano</w:t>
      </w:r>
      <w:r>
        <w:rPr>
          <w:rStyle w:val="SubtleEmphasis"/>
          <w:rFonts w:ascii="Comic Sans MS" w:hAnsi="Comic Sans MS"/>
          <w:i w:val="false"/>
          <w:color w:val="auto"/>
          <w:sz w:val="32"/>
          <w:szCs w:val="32"/>
        </w:rPr>
        <w:t>□</w:t>
      </w:r>
      <w:r>
        <w:rPr>
          <w:rStyle w:val="SubtleEmphasis"/>
          <w:rFonts w:ascii="Comic Sans MS" w:hAnsi="Comic Sans MS"/>
          <w:i w:val="false"/>
          <w:color w:val="auto"/>
        </w:rPr>
        <w:t>ospedale di Magenta</w:t>
      </w:r>
    </w:p>
    <w:p>
      <w:pPr>
        <w:pStyle w:val="Normal"/>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altro Ospedale/Servizio(specificare)…………………………………………  </w:t>
      </w:r>
    </w:p>
    <w:p>
      <w:pPr>
        <w:pStyle w:val="Normal"/>
        <w:rPr/>
      </w:pPr>
      <w:r>
        <w:rPr>
          <w:rStyle w:val="SubtleEmphasis"/>
          <w:rFonts w:ascii="Comic Sans MS" w:hAnsi="Comic Sans MS"/>
          <w:b/>
          <w:i w:val="false"/>
          <w:color w:val="auto"/>
        </w:rPr>
        <w:t>D03 Come ha prenotato?</w:t>
      </w:r>
    </w:p>
    <w:p>
      <w:pPr>
        <w:pStyle w:val="Normal"/>
        <w:rPr/>
      </w:pP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telefonicamente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via e mail     </w:t>
      </w:r>
      <w:r>
        <w:rPr>
          <w:rStyle w:val="SubtleEmphasis"/>
          <w:rFonts w:ascii="Comic Sans MS" w:hAnsi="Comic Sans MS"/>
          <w:i w:val="false"/>
          <w:color w:val="auto"/>
          <w:sz w:val="32"/>
          <w:szCs w:val="32"/>
        </w:rPr>
        <w:t>□</w:t>
      </w:r>
      <w:r>
        <w:rPr>
          <w:rStyle w:val="SubtleEmphasis"/>
          <w:rFonts w:ascii="Comic Sans MS" w:hAnsi="Comic Sans MS"/>
          <w:i w:val="false"/>
          <w:color w:val="auto"/>
        </w:rPr>
        <w:t xml:space="preserve">direttamente in sede      </w:t>
      </w:r>
      <w:r>
        <w:rPr>
          <w:rStyle w:val="SubtleEmphasis"/>
          <w:rFonts w:ascii="Comic Sans MS" w:hAnsi="Comic Sans MS"/>
          <w:i w:val="false"/>
          <w:color w:val="auto"/>
          <w:sz w:val="32"/>
          <w:szCs w:val="32"/>
        </w:rPr>
        <w:t>□</w:t>
      </w:r>
      <w:r>
        <w:rPr>
          <w:rStyle w:val="SubtleEmphasis"/>
          <w:rFonts w:ascii="Comic Sans MS" w:hAnsi="Comic Sans MS"/>
          <w:i w:val="false"/>
          <w:color w:val="auto"/>
        </w:rPr>
        <w:t>sito aziendale</w:t>
      </w:r>
    </w:p>
    <w:p>
      <w:pPr>
        <w:pStyle w:val="Normal"/>
        <w:rPr/>
      </w:pPr>
      <w:r>
        <w:rPr>
          <w:rStyle w:val="SubtleEmphasis"/>
          <w:rFonts w:ascii="Comic Sans MS" w:hAnsi="Comic Sans MS"/>
          <w:b/>
          <w:i w:val="false"/>
          <w:color w:val="auto"/>
        </w:rPr>
        <w:t>D04 Per quale fase della sua vita si sta facendo seguire</w:t>
      </w:r>
    </w:p>
    <w:p>
      <w:pPr>
        <w:pStyle w:val="Normal"/>
        <w:rPr/>
      </w:pPr>
      <w:r>
        <w:rPr>
          <w:rStyle w:val="SubtleEmphasis"/>
          <w:rFonts w:ascii="Comic Sans MS" w:hAnsi="Comic Sans MS"/>
          <w:i w:val="false"/>
          <w:color w:val="auto"/>
          <w:sz w:val="32"/>
          <w:szCs w:val="32"/>
        </w:rPr>
        <w:t>□</w:t>
      </w:r>
      <w:r>
        <w:rPr>
          <w:rStyle w:val="SubtleEmphasis"/>
          <w:rFonts w:ascii="Comic Sans MS" w:hAnsi="Comic Sans MS"/>
          <w:i w:val="false"/>
          <w:color w:val="auto"/>
          <w:sz w:val="22"/>
          <w:szCs w:val="22"/>
        </w:rPr>
        <w:t>gravidanza</w:t>
      </w:r>
      <w:r>
        <w:rPr>
          <w:rStyle w:val="SubtleEmphasis"/>
          <w:rFonts w:ascii="Comic Sans MS" w:hAnsi="Comic Sans MS"/>
          <w:i w:val="false"/>
          <w:color w:val="auto"/>
        </w:rPr>
        <w:t xml:space="preserve">                 </w:t>
      </w:r>
      <w:r>
        <w:rPr>
          <w:rStyle w:val="SubtleEmphasis"/>
          <w:rFonts w:ascii="Comic Sans MS" w:hAnsi="Comic Sans MS"/>
          <w:i w:val="false"/>
          <w:color w:val="auto"/>
          <w:sz w:val="32"/>
          <w:szCs w:val="32"/>
        </w:rPr>
        <w:t>□</w:t>
      </w:r>
      <w:r>
        <w:rPr>
          <w:rStyle w:val="SubtleEmphasis"/>
          <w:rFonts w:ascii="Comic Sans MS" w:hAnsi="Comic Sans MS"/>
          <w:i w:val="false"/>
          <w:color w:val="auto"/>
          <w:sz w:val="22"/>
          <w:szCs w:val="22"/>
        </w:rPr>
        <w:t>post-nascita</w:t>
      </w:r>
      <w:r>
        <w:rPr>
          <w:rStyle w:val="SubtleEmphasis"/>
          <w:rFonts w:ascii="Comic Sans MS" w:hAnsi="Comic Sans MS"/>
          <w:i w:val="false"/>
          <w:color w:val="auto"/>
        </w:rPr>
        <w:t xml:space="preserve">              </w:t>
      </w:r>
      <w:r>
        <w:rPr>
          <w:rStyle w:val="SubtleEmphasis"/>
          <w:rFonts w:ascii="Comic Sans MS" w:hAnsi="Comic Sans MS"/>
          <w:i w:val="false"/>
          <w:color w:val="auto"/>
          <w:sz w:val="32"/>
          <w:szCs w:val="32"/>
        </w:rPr>
        <w:t>□</w:t>
      </w:r>
      <w:r>
        <w:rPr>
          <w:rStyle w:val="SubtleEmphasis"/>
          <w:rFonts w:ascii="Comic Sans MS" w:hAnsi="Comic Sans MS"/>
          <w:i w:val="false"/>
          <w:color w:val="auto"/>
          <w:sz w:val="22"/>
          <w:szCs w:val="22"/>
        </w:rPr>
        <w:t>gravidanza/post-nascita (entrambe)</w:t>
      </w:r>
    </w:p>
    <w:p>
      <w:pPr>
        <w:pStyle w:val="Normal"/>
        <w:rPr/>
      </w:pPr>
      <w:r>
        <w:rPr>
          <w:rStyle w:val="SubtleEmphasis"/>
          <w:rFonts w:ascii="Comic Sans MS" w:hAnsi="Comic Sans MS"/>
          <w:b/>
          <w:i w:val="false"/>
          <w:color w:val="auto"/>
        </w:rPr>
        <w:t>D05 Da quale specialista del CF è stata presa in carico?</w:t>
      </w:r>
    </w:p>
    <w:p>
      <w:pPr>
        <w:pStyle w:val="Normal"/>
        <w:rPr/>
      </w:pPr>
      <w:r>
        <w:rPr>
          <w:rStyle w:val="SubtleEmphasis"/>
          <w:rFonts w:ascii="Comic Sans MS" w:hAnsi="Comic Sans MS"/>
          <w:i w:val="false"/>
          <w:color w:val="auto"/>
        </w:rPr>
        <w:t>□</w:t>
      </w:r>
      <w:r>
        <w:rPr>
          <w:rStyle w:val="SubtleEmphasis"/>
          <w:rFonts w:ascii="Comic Sans MS" w:hAnsi="Comic Sans MS"/>
          <w:i w:val="false"/>
          <w:color w:val="auto"/>
        </w:rPr>
        <w:t>ostetrica                   □ginecologa                   □ostetrica/ginecologa (entrambe)</w:t>
      </w:r>
    </w:p>
    <w:p>
      <w:pPr>
        <w:pStyle w:val="Normal"/>
        <w:rPr/>
      </w:pPr>
      <w:r>
        <w:rPr>
          <w:rFonts w:eastAsia="Times New Roman" w:cs="Times New Roman" w:ascii="Comic Sans MS" w:hAnsi="Comic Sans MS"/>
          <w:b/>
          <w:bCs/>
          <w:color w:val="080808"/>
        </w:rPr>
        <w:t xml:space="preserve">D06 </w:t>
      </w:r>
      <w:r>
        <w:rPr>
          <w:rFonts w:eastAsia="Times New Roman" w:cs="Times New Roman" w:ascii="Comic Sans MS" w:hAnsi="Comic Sans MS"/>
          <w:b/>
          <w:bCs/>
          <w:iCs/>
          <w:color w:val="080808"/>
        </w:rPr>
        <w:t>Quante visite ha effettuato?</w:t>
      </w:r>
    </w:p>
    <w:p>
      <w:pPr>
        <w:pStyle w:val="Normal"/>
        <w:rPr/>
      </w:pPr>
      <w:r>
        <w:rPr>
          <w:rStyle w:val="SubtleEmphasis"/>
          <w:rFonts w:eastAsia="Times New Roman" w:cs="Times New Roman" w:ascii="Comic Sans MS" w:hAnsi="Comic Sans MS"/>
          <w:b/>
          <w:bCs/>
          <w:i w:val="false"/>
          <w:color w:val="auto"/>
          <w:sz w:val="32"/>
          <w:szCs w:val="32"/>
        </w:rPr>
        <w:t>□</w:t>
      </w:r>
      <w:r>
        <w:rPr>
          <w:rStyle w:val="SubtleEmphasis"/>
          <w:rFonts w:eastAsia="Times New Roman" w:cs="Times New Roman" w:ascii="Comic Sans MS" w:hAnsi="Comic Sans MS"/>
          <w:b/>
          <w:bCs/>
          <w:i w:val="false"/>
          <w:color w:val="auto"/>
          <w:sz w:val="22"/>
          <w:szCs w:val="22"/>
        </w:rPr>
        <w:t>&lt;</w:t>
      </w:r>
      <w:r>
        <w:rPr>
          <w:rStyle w:val="SubtleEmphasis"/>
          <w:rFonts w:eastAsia="Times New Roman" w:cs="Times New Roman" w:ascii="Comic Sans MS" w:hAnsi="Comic Sans MS"/>
          <w:i w:val="false"/>
          <w:iCs w:val="false"/>
          <w:color w:val="auto"/>
          <w:sz w:val="22"/>
          <w:szCs w:val="22"/>
        </w:rPr>
        <w:t>3</w:t>
      </w:r>
      <w:r>
        <w:rPr>
          <w:rStyle w:val="SubtleEmphasis"/>
          <w:rFonts w:eastAsia="Times New Roman" w:cs="Times New Roman" w:ascii="Comic Sans MS" w:hAnsi="Comic Sans MS"/>
          <w:i w:val="false"/>
          <w:color w:val="auto"/>
          <w:sz w:val="22"/>
          <w:szCs w:val="22"/>
        </w:rPr>
        <w:t xml:space="preserve">  </w:t>
      </w:r>
      <w:r>
        <w:rPr>
          <w:rStyle w:val="SubtleEmphasis"/>
          <w:rFonts w:eastAsia="Times New Roman" w:cs="Times New Roman" w:ascii="Comic Sans MS" w:hAnsi="Comic Sans MS"/>
          <w:b/>
          <w:bCs/>
          <w:i w:val="false"/>
          <w:color w:val="auto"/>
        </w:rPr>
        <w:t xml:space="preserve">               </w:t>
      </w:r>
      <w:r>
        <w:rPr>
          <w:rStyle w:val="SubtleEmphasis"/>
          <w:rFonts w:eastAsia="Times New Roman" w:cs="Times New Roman" w:ascii="Comic Sans MS" w:hAnsi="Comic Sans MS"/>
          <w:b/>
          <w:bCs/>
          <w:i w:val="false"/>
          <w:color w:val="auto"/>
          <w:sz w:val="32"/>
          <w:szCs w:val="32"/>
        </w:rPr>
        <w:t>□</w:t>
      </w:r>
      <w:r>
        <w:rPr>
          <w:rStyle w:val="SubtleEmphasis"/>
          <w:rFonts w:eastAsia="Times New Roman" w:cs="Times New Roman" w:ascii="Comic Sans MS" w:hAnsi="Comic Sans MS"/>
          <w:i w:val="false"/>
          <w:color w:val="auto"/>
          <w:sz w:val="22"/>
          <w:szCs w:val="22"/>
        </w:rPr>
        <w:t xml:space="preserve">3 </w:t>
      </w:r>
      <w:r>
        <w:rPr>
          <w:rStyle w:val="SubtleEmphasis"/>
          <w:rFonts w:eastAsia="Times New Roman" w:cs="Times New Roman" w:ascii="Comic Sans MS" w:hAnsi="Comic Sans MS"/>
          <w:b/>
          <w:bCs/>
          <w:i w:val="false"/>
          <w:color w:val="auto"/>
        </w:rPr>
        <w:t xml:space="preserve">         </w:t>
      </w:r>
      <w:r>
        <w:rPr>
          <w:rStyle w:val="SubtleEmphasis"/>
          <w:rFonts w:eastAsia="Times New Roman" w:cs="Times New Roman" w:ascii="Comic Sans MS" w:hAnsi="Comic Sans MS"/>
          <w:b/>
          <w:bCs/>
          <w:i w:val="false"/>
          <w:color w:val="auto"/>
          <w:sz w:val="32"/>
          <w:szCs w:val="32"/>
        </w:rPr>
        <w:t>□</w:t>
      </w:r>
      <w:r>
        <w:rPr>
          <w:rStyle w:val="SubtleEmphasis"/>
          <w:rFonts w:eastAsia="Times New Roman" w:cs="Times New Roman" w:ascii="Comic Sans MS" w:hAnsi="Comic Sans MS"/>
          <w:i w:val="false"/>
          <w:color w:val="auto"/>
          <w:sz w:val="22"/>
          <w:szCs w:val="22"/>
        </w:rPr>
        <w:t>&gt;3</w:t>
      </w:r>
    </w:p>
    <w:p>
      <w:pPr>
        <w:pStyle w:val="Normal"/>
        <w:rPr/>
      </w:pPr>
      <w:r>
        <w:rPr>
          <w:rStyle w:val="SubtleEmphasis"/>
          <w:rFonts w:ascii="Comic Sans MS" w:hAnsi="Comic Sans MS"/>
          <w:b/>
          <w:i w:val="false"/>
          <w:color w:val="auto"/>
          <w:u w:val="single"/>
        </w:rPr>
        <w:t>QUANTO E’ SODDISFATTO DEI SEGUENTI ASPETTI?</w:t>
      </w:r>
      <w:r>
        <w:rPr>
          <w:rStyle w:val="SubtleEmphasis"/>
          <w:rFonts w:ascii="Comic Sans MS" w:hAnsi="Comic Sans MS"/>
          <w:b/>
          <w:i w:val="false"/>
          <w:color w:val="auto"/>
        </w:rPr>
        <w:t xml:space="preserve"> (indicare da 1 a 5)</w:t>
      </w:r>
    </w:p>
    <w:p>
      <w:pPr>
        <w:pStyle w:val="Normal"/>
        <w:rPr/>
      </w:pPr>
      <w:r>
        <w:rPr>
          <w:rStyle w:val="SubtleEmphasis"/>
          <w:rFonts w:ascii="Comic Sans MS" w:hAnsi="Comic Sans MS"/>
          <w:b/>
          <w:i w:val="false"/>
          <w:color w:val="auto"/>
        </w:rPr>
        <w:t>D07 Servizio di prenotazione/accoglienza</w:t>
      </w:r>
      <w:r>
        <w:rPr>
          <w:rStyle w:val="SubtleEmphasis"/>
          <w:rFonts w:ascii="Comic Sans MS" w:hAnsi="Comic Sans MS"/>
          <w:i w:val="false"/>
          <w:color w:val="auto"/>
          <w:sz w:val="18"/>
          <w:szCs w:val="18"/>
        </w:rPr>
        <w:t>(orari di apertura, attesa al telefono/sportello, cortesia del personale addetto all’accettazione, informazioni ricevute)</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pPr>
      <w:bookmarkStart w:id="0" w:name="_GoBack1"/>
      <w:bookmarkEnd w:id="0"/>
      <w:r>
        <w:rPr>
          <w:rStyle w:val="SubtleEmphasis"/>
          <w:rFonts w:ascii="Comic Sans MS" w:hAnsi="Comic Sans MS"/>
          <w:b/>
          <w:i w:val="false"/>
          <w:color w:val="auto"/>
        </w:rPr>
        <w:t>D08 Tempo di attesa tra la data di prenotazione e la data delprimo appuntamento</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rPr/>
      </w:pPr>
      <w:r>
        <w:rPr>
          <w:rStyle w:val="SubtleEmphasis"/>
          <w:rFonts w:ascii="Comic Sans MS" w:hAnsi="Comic Sans MS"/>
          <w:b/>
          <w:i w:val="false"/>
          <w:color w:val="auto"/>
        </w:rPr>
        <w:t>D09 Accessibilità, comfort, pulizia e decoro degli ambienti</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pPr>
      <w:r>
        <w:rPr>
          <w:rStyle w:val="SubtleEmphasis"/>
          <w:rFonts w:ascii="Comic Sans MS" w:hAnsi="Comic Sans MS"/>
          <w:b/>
          <w:i w:val="false"/>
          <w:color w:val="auto"/>
        </w:rPr>
        <w:t>D10 Flessibilità e rispetto degli orari previsti</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jc w:val="both"/>
        <w:rPr/>
      </w:pPr>
      <w:r>
        <w:rPr>
          <w:rStyle w:val="SubtleEmphasis"/>
          <w:rFonts w:ascii="Comic Sans MS" w:hAnsi="Comic Sans MS"/>
          <w:b/>
          <w:i w:val="false"/>
          <w:color w:val="auto"/>
        </w:rPr>
        <w:t>D011 Rispetto della riservatezza personale/privacy</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pPr>
      <w:r>
        <w:rPr>
          <w:rStyle w:val="SubtleEmphasis"/>
          <w:rFonts w:ascii="Comic Sans MS" w:hAnsi="Comic Sans MS"/>
          <w:b/>
          <w:i w:val="false"/>
          <w:color w:val="auto"/>
        </w:rPr>
        <w:t xml:space="preserve">D12 Cortesia, disponibilità e ascolto ricevuti dagli operatori </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pPr>
      <w:r>
        <w:rPr>
          <w:rStyle w:val="SubtleEmphasis"/>
          <w:rFonts w:ascii="Comic Sans MS" w:hAnsi="Comic Sans MS"/>
          <w:b/>
          <w:i w:val="false"/>
          <w:color w:val="auto"/>
        </w:rPr>
        <w:t xml:space="preserve">D13 Competenza e professionalità degli operatori </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jc w:val="both"/>
        <w:rPr/>
      </w:pPr>
      <w:r>
        <w:rPr>
          <w:rStyle w:val="SubtleEmphasis"/>
          <w:rFonts w:ascii="Comic Sans MS" w:hAnsi="Comic Sans MS"/>
          <w:b/>
          <w:i w:val="false"/>
          <w:color w:val="auto"/>
        </w:rPr>
        <w:t>D14 Complessivamente quanto è soddisfatto/a del nostro servizio?</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 soddisfatto</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Molto soddisfatto</w:t>
            </w:r>
          </w:p>
        </w:tc>
      </w:tr>
    </w:tbl>
    <w:p>
      <w:pPr>
        <w:pStyle w:val="Normal"/>
        <w:jc w:val="both"/>
        <w:rPr>
          <w:rStyle w:val="SubtleEmphasis"/>
          <w:rFonts w:ascii="Comic Sans MS" w:hAnsi="Comic Sans MS"/>
          <w:b/>
          <w:b/>
          <w:i w:val="false"/>
          <w:i w:val="false"/>
          <w:color w:val="auto"/>
          <w:sz w:val="16"/>
          <w:szCs w:val="16"/>
        </w:rPr>
      </w:pPr>
      <w:r>
        <w:rPr>
          <w:rFonts w:ascii="Comic Sans MS" w:hAnsi="Comic Sans MS"/>
          <w:b/>
          <w:i w:val="false"/>
          <w:color w:val="auto"/>
          <w:sz w:val="16"/>
          <w:szCs w:val="16"/>
        </w:rPr>
      </w:r>
    </w:p>
    <w:p>
      <w:pPr>
        <w:pStyle w:val="Normal"/>
        <w:jc w:val="both"/>
        <w:rPr>
          <w:rStyle w:val="SubtleEmphasis"/>
          <w:rFonts w:ascii="Comic Sans MS" w:hAnsi="Comic Sans MS"/>
          <w:b/>
          <w:b/>
          <w:i w:val="false"/>
          <w:i w:val="false"/>
          <w:color w:val="auto"/>
        </w:rPr>
      </w:pPr>
      <w:r>
        <w:rPr>
          <w:rFonts w:ascii="Comic Sans MS" w:hAnsi="Comic Sans MS"/>
          <w:b/>
          <w:i w:val="false"/>
          <w:color w:val="auto"/>
        </w:rPr>
      </w:r>
    </w:p>
    <w:p>
      <w:pPr>
        <w:pStyle w:val="Normal"/>
        <w:jc w:val="both"/>
        <w:rPr/>
      </w:pPr>
      <w:r>
        <w:rPr>
          <w:rStyle w:val="SubtleEmphasis"/>
          <w:rFonts w:ascii="Comic Sans MS" w:hAnsi="Comic Sans MS"/>
          <w:b/>
          <w:i w:val="false"/>
          <w:color w:val="auto"/>
        </w:rPr>
        <w:t>D15 Consiglierebbe ad altri questa struttura</w:t>
      </w:r>
    </w:p>
    <w:tbl>
      <w:tblPr>
        <w:tblW w:w="897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986"/>
        <w:gridCol w:w="567"/>
        <w:gridCol w:w="567"/>
        <w:gridCol w:w="567"/>
        <w:gridCol w:w="567"/>
        <w:gridCol w:w="567"/>
        <w:gridCol w:w="3150"/>
      </w:tblGrid>
      <w:tr>
        <w:trPr>
          <w:trHeight w:val="454" w:hRule="atLeast"/>
        </w:trPr>
        <w:tc>
          <w:tcPr>
            <w:tcW w:w="2986" w:type="dxa"/>
            <w:tcBorders>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i w:val="false"/>
                <w:color w:val="auto"/>
                <w:kern w:val="0"/>
                <w:sz w:val="22"/>
                <w:szCs w:val="22"/>
                <w:lang w:eastAsia="en-US"/>
              </w:rPr>
              <w:t>Per niente</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2</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4</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Style w:val="SubtleEmphasis"/>
                <w:rFonts w:eastAsia="Calibri" w:ascii="Comic Sans MS" w:hAnsi="Comic Sans MS"/>
                <w:b/>
                <w:i w:val="false"/>
                <w:color w:val="auto"/>
                <w:kern w:val="0"/>
                <w:sz w:val="22"/>
                <w:szCs w:val="22"/>
                <w:lang w:eastAsia="en-US"/>
              </w:rPr>
              <w:t>5</w:t>
            </w:r>
          </w:p>
        </w:tc>
        <w:tc>
          <w:tcPr>
            <w:tcW w:w="3150" w:type="dxa"/>
            <w:tcBorders>
              <w:left w:val="single" w:sz="4" w:space="0" w:color="000000"/>
            </w:tcBorders>
            <w:vAlign w:val="center"/>
          </w:tcPr>
          <w:p>
            <w:pPr>
              <w:pStyle w:val="Normal"/>
              <w:widowControl w:val="false"/>
              <w:spacing w:lineRule="auto" w:line="240" w:before="0" w:after="0"/>
              <w:rPr/>
            </w:pPr>
            <w:r>
              <w:rPr>
                <w:rStyle w:val="SubtleEmphasis"/>
                <w:rFonts w:eastAsia="Calibri" w:ascii="Comic Sans MS" w:hAnsi="Comic Sans MS"/>
                <w:i w:val="false"/>
                <w:color w:val="auto"/>
                <w:kern w:val="0"/>
                <w:sz w:val="22"/>
                <w:szCs w:val="22"/>
                <w:lang w:eastAsia="en-US"/>
              </w:rPr>
              <w:t xml:space="preserve">       </w:t>
            </w:r>
            <w:r>
              <w:rPr>
                <w:rStyle w:val="SubtleEmphasis"/>
                <w:rFonts w:eastAsia="Calibri" w:ascii="Comic Sans MS" w:hAnsi="Comic Sans MS"/>
                <w:i w:val="false"/>
                <w:color w:val="auto"/>
                <w:kern w:val="0"/>
                <w:sz w:val="22"/>
                <w:szCs w:val="22"/>
                <w:lang w:eastAsia="en-US"/>
              </w:rPr>
              <w:t>Sicuramente</w:t>
            </w:r>
          </w:p>
        </w:tc>
      </w:tr>
    </w:tbl>
    <w:p>
      <w:pPr>
        <w:pStyle w:val="Normal"/>
        <w:jc w:val="both"/>
        <w:rPr>
          <w:rStyle w:val="SubtleEmphasis"/>
          <w:rFonts w:ascii="Comic Sans MS" w:hAnsi="Comic Sans MS"/>
          <w:i w:val="false"/>
          <w:i w:val="false"/>
          <w:color w:val="auto"/>
          <w:sz w:val="16"/>
          <w:szCs w:val="16"/>
        </w:rPr>
      </w:pPr>
      <w:r>
        <w:rPr>
          <w:rFonts w:ascii="Comic Sans MS" w:hAnsi="Comic Sans MS"/>
          <w:i w:val="false"/>
          <w:color w:val="auto"/>
          <w:sz w:val="16"/>
          <w:szCs w:val="16"/>
        </w:rPr>
      </w:r>
    </w:p>
    <w:p>
      <w:pPr>
        <w:pStyle w:val="Normal"/>
        <w:jc w:val="both"/>
        <w:rPr/>
      </w:pPr>
      <w:r>
        <w:rPr>
          <w:rStyle w:val="SubtleEmphasis"/>
          <w:rFonts w:ascii="Comic Sans MS" w:hAnsi="Comic Sans MS"/>
          <w:b/>
          <w:i w:val="false"/>
          <w:color w:val="auto"/>
          <w:u w:val="single"/>
        </w:rPr>
        <w:t>DATI ANAGRAFICI PERSONALI</w:t>
      </w:r>
    </w:p>
    <w:p>
      <w:pPr>
        <w:pStyle w:val="Normal"/>
        <w:spacing w:lineRule="auto" w:line="240" w:before="0" w:after="0"/>
        <w:rPr/>
      </w:pPr>
      <w:r>
        <w:rPr>
          <w:rStyle w:val="SubtleEmphasis"/>
          <w:rFonts w:ascii="Comic Sans MS" w:hAnsi="Comic Sans MS"/>
          <w:b/>
          <w:i w:val="false"/>
          <w:color w:val="auto"/>
        </w:rPr>
        <w:t>D16 Nazionalità:</w:t>
      </w:r>
    </w:p>
    <w:p>
      <w:pPr>
        <w:pStyle w:val="Normal"/>
        <w:rPr/>
      </w:pP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 </w:t>
      </w:r>
      <w:r>
        <w:rPr>
          <w:rStyle w:val="SubtleEmphasis"/>
          <w:rFonts w:ascii="Comic Sans MS" w:hAnsi="Comic Sans MS"/>
          <w:i w:val="false"/>
          <w:color w:val="auto"/>
        </w:rPr>
        <w:t xml:space="preserve">italiana      </w:t>
      </w:r>
      <w:r>
        <w:rPr>
          <w:rStyle w:val="SubtleEmphasis"/>
          <w:rFonts w:ascii="Comic Sans MS" w:hAnsi="Comic Sans MS"/>
          <w:i w:val="false"/>
          <w:color w:val="auto"/>
          <w:sz w:val="56"/>
          <w:szCs w:val="56"/>
        </w:rPr>
        <w:t>▫</w:t>
      </w:r>
      <w:r>
        <w:rPr>
          <w:rStyle w:val="SubtleEmphasis"/>
          <w:rFonts w:ascii="Comic Sans MS" w:hAnsi="Comic Sans MS"/>
          <w:i w:val="false"/>
          <w:color w:val="auto"/>
        </w:rPr>
        <w:t>comunitaria(UE)</w:t>
      </w:r>
      <w:r>
        <w:rPr>
          <w:rStyle w:val="SubtleEmphasis"/>
          <w:rFonts w:ascii="Comic Sans MS" w:hAnsi="Comic Sans MS"/>
          <w:i w:val="false"/>
          <w:sz w:val="56"/>
          <w:szCs w:val="56"/>
        </w:rPr>
        <w:t>▫</w:t>
      </w:r>
      <w:r>
        <w:rPr>
          <w:rStyle w:val="SubtleEmphasis"/>
          <w:rFonts w:ascii="Comic Sans MS" w:hAnsi="Comic Sans MS"/>
          <w:i w:val="false"/>
          <w:color w:val="auto"/>
        </w:rPr>
        <w:t xml:space="preserve"> extra UE</w:t>
      </w:r>
    </w:p>
    <w:p>
      <w:pPr>
        <w:pStyle w:val="Normal"/>
        <w:spacing w:lineRule="auto" w:line="240" w:before="0" w:after="0"/>
        <w:rPr/>
      </w:pPr>
      <w:r>
        <w:rPr>
          <w:rStyle w:val="SubtleEmphasis"/>
          <w:rFonts w:ascii="Comic Sans MS" w:hAnsi="Comic Sans MS"/>
          <w:b/>
          <w:i w:val="false"/>
          <w:color w:val="auto"/>
        </w:rPr>
        <w:t>D17 Istruzione:</w:t>
      </w:r>
    </w:p>
    <w:p>
      <w:pPr>
        <w:pStyle w:val="Normal"/>
        <w:spacing w:lineRule="auto" w:line="240"/>
        <w:rPr/>
      </w:pPr>
      <w:r>
        <w:rPr>
          <w:rStyle w:val="SubtleEmphasis"/>
          <w:rFonts w:ascii="Comic Sans MS" w:hAnsi="Comic Sans MS"/>
          <w:i w:val="false"/>
          <w:color w:val="auto"/>
          <w:sz w:val="56"/>
          <w:szCs w:val="56"/>
        </w:rPr>
        <w:t>▫</w:t>
      </w:r>
      <w:r>
        <w:rPr>
          <w:rStyle w:val="SubtleEmphasis"/>
          <w:rFonts w:ascii="Comic Sans MS" w:hAnsi="Comic Sans MS"/>
          <w:i w:val="false"/>
          <w:color w:val="auto"/>
        </w:rPr>
        <w:t>nessuna</w:t>
      </w:r>
      <w:r>
        <w:rPr>
          <w:rStyle w:val="SubtleEmphasis"/>
          <w:rFonts w:ascii="Comic Sans MS" w:hAnsi="Comic Sans MS"/>
          <w:i w:val="false"/>
          <w:color w:val="auto"/>
          <w:sz w:val="56"/>
          <w:szCs w:val="56"/>
        </w:rPr>
        <w:t>▫</w:t>
      </w:r>
      <w:r>
        <w:rPr>
          <w:rStyle w:val="SubtleEmphasis"/>
          <w:rFonts w:ascii="Comic Sans MS" w:hAnsi="Comic Sans MS"/>
          <w:i w:val="false"/>
          <w:color w:val="auto"/>
        </w:rPr>
        <w:t>scuola dell’obbligo</w:t>
      </w:r>
      <w:r>
        <w:rPr>
          <w:rStyle w:val="SubtleEmphasis"/>
          <w:rFonts w:ascii="Comic Sans MS" w:hAnsi="Comic Sans MS"/>
          <w:i w:val="false"/>
          <w:color w:val="auto"/>
          <w:sz w:val="56"/>
          <w:szCs w:val="56"/>
        </w:rPr>
        <w:t>▫</w:t>
      </w:r>
      <w:r>
        <w:rPr>
          <w:rStyle w:val="SubtleEmphasis"/>
          <w:rFonts w:ascii="Comic Sans MS" w:hAnsi="Comic Sans MS"/>
          <w:i w:val="false"/>
          <w:color w:val="auto"/>
        </w:rPr>
        <w:t>diploma/attestato sup.</w:t>
      </w: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laurea   </w:t>
      </w:r>
    </w:p>
    <w:p>
      <w:pPr>
        <w:pStyle w:val="Normal"/>
        <w:spacing w:lineRule="auto" w:line="240" w:before="0" w:after="0"/>
        <w:rPr/>
      </w:pPr>
      <w:r>
        <w:rPr>
          <w:rStyle w:val="SubtleEmphasis"/>
          <w:rFonts w:ascii="Comic Sans MS" w:hAnsi="Comic Sans MS"/>
          <w:b/>
          <w:i w:val="false"/>
          <w:color w:val="auto"/>
        </w:rPr>
        <w:t>D18 Sesso:</w:t>
      </w:r>
    </w:p>
    <w:p>
      <w:pPr>
        <w:pStyle w:val="Normal"/>
        <w:rPr/>
      </w:pP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 </w:t>
      </w:r>
      <w:r>
        <w:rPr>
          <w:rStyle w:val="SubtleEmphasis"/>
          <w:rFonts w:ascii="Comic Sans MS" w:hAnsi="Comic Sans MS"/>
          <w:i w:val="false"/>
          <w:color w:val="auto"/>
        </w:rPr>
        <w:t xml:space="preserve">maschio    </w:t>
      </w:r>
      <w:r>
        <w:rPr>
          <w:rStyle w:val="SubtleEmphasis"/>
          <w:rFonts w:ascii="Comic Sans MS" w:hAnsi="Comic Sans MS"/>
          <w:i w:val="false"/>
          <w:color w:val="auto"/>
          <w:sz w:val="56"/>
          <w:szCs w:val="56"/>
        </w:rPr>
        <w:t>▫</w:t>
      </w:r>
      <w:r>
        <w:rPr>
          <w:rStyle w:val="SubtleEmphasis"/>
          <w:rFonts w:ascii="Comic Sans MS" w:hAnsi="Comic Sans MS"/>
          <w:i w:val="false"/>
          <w:color w:val="auto"/>
        </w:rPr>
        <w:t>femmina</w:t>
      </w:r>
    </w:p>
    <w:p>
      <w:pPr>
        <w:pStyle w:val="Normal"/>
        <w:spacing w:lineRule="auto" w:line="240" w:before="0" w:after="0"/>
        <w:rPr/>
      </w:pPr>
      <w:r>
        <w:rPr>
          <w:rStyle w:val="SubtleEmphasis"/>
          <w:rFonts w:ascii="Comic Sans MS" w:hAnsi="Comic Sans MS"/>
          <w:b/>
          <w:i w:val="false"/>
          <w:color w:val="auto"/>
        </w:rPr>
        <w:t>D19 Età:</w:t>
      </w:r>
    </w:p>
    <w:p>
      <w:pPr>
        <w:pStyle w:val="Normal"/>
        <w:rPr/>
      </w:pP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14/21         </w:t>
      </w:r>
      <w:r>
        <w:rPr>
          <w:rStyle w:val="SubtleEmphasis"/>
          <w:rFonts w:ascii="Comic Sans MS" w:hAnsi="Comic Sans MS"/>
          <w:i w:val="false"/>
          <w:color w:val="auto"/>
          <w:sz w:val="56"/>
          <w:szCs w:val="56"/>
        </w:rPr>
        <w:t>▫</w:t>
      </w:r>
      <w:r>
        <w:rPr>
          <w:rStyle w:val="SubtleEmphasis"/>
          <w:rFonts w:ascii="Comic Sans MS" w:hAnsi="Comic Sans MS"/>
          <w:i w:val="false"/>
          <w:color w:val="auto"/>
        </w:rPr>
        <w:t xml:space="preserve"> 22/45</w:t>
      </w:r>
      <w:r>
        <w:rPr>
          <w:rStyle w:val="SubtleEmphasis"/>
          <w:rFonts w:ascii="Comic Sans MS" w:hAnsi="Comic Sans MS"/>
          <w:i w:val="false"/>
          <w:color w:val="auto"/>
          <w:sz w:val="56"/>
          <w:szCs w:val="56"/>
        </w:rPr>
        <w:t>▫</w:t>
      </w:r>
      <w:r>
        <w:rPr>
          <w:rStyle w:val="SubtleEmphasis"/>
          <w:rFonts w:ascii="Comic Sans MS" w:hAnsi="Comic Sans MS"/>
          <w:i w:val="false"/>
          <w:color w:val="auto"/>
        </w:rPr>
        <w:t>46/64</w:t>
      </w:r>
      <w:r>
        <w:rPr>
          <w:rStyle w:val="SubtleEmphasis"/>
          <w:rFonts w:ascii="Comic Sans MS" w:hAnsi="Comic Sans MS"/>
          <w:i w:val="false"/>
          <w:color w:val="auto"/>
          <w:sz w:val="56"/>
          <w:szCs w:val="56"/>
        </w:rPr>
        <w:t>▫</w:t>
      </w:r>
      <w:r>
        <w:rPr>
          <w:rStyle w:val="SubtleEmphasis"/>
          <w:rFonts w:ascii="Comic Sans MS" w:hAnsi="Comic Sans MS"/>
          <w:i w:val="false"/>
          <w:color w:val="auto"/>
        </w:rPr>
        <w:t>oltre 65</w:t>
      </w:r>
    </w:p>
    <w:p>
      <w:pPr>
        <w:pStyle w:val="Normal"/>
        <w:rPr/>
      </w:pPr>
      <w:r>
        <w:rPr>
          <w:rStyle w:val="SubtleEmphasis"/>
          <w:rFonts w:ascii="Comic Sans MS" w:hAnsi="Comic Sans MS"/>
          <w:i w:val="false"/>
          <w:color w:val="auto"/>
        </w:rPr>
        <w:t>La ringraziamo per la sua cortese collaborazione.</w:t>
      </w:r>
    </w:p>
    <w:p>
      <w:pPr>
        <w:pStyle w:val="Normal"/>
        <w:rPr/>
      </w:pPr>
      <w:r>
        <w:rPr>
          <w:rStyle w:val="SubtleEmphasis"/>
          <w:rFonts w:ascii="Comic Sans MS" w:hAnsi="Comic Sans MS"/>
          <w:i w:val="false"/>
          <w:color w:val="auto"/>
        </w:rPr>
        <w:t>Se le fa piacere condividere alcune  riflessioni e/o proporre suggerimenti, nella direzione di migliorare il servizio offerto, ne terremo sicuramente conto.</w:t>
      </w:r>
    </w:p>
    <w:p>
      <w:pPr>
        <w:pStyle w:val="Normal"/>
        <w:spacing w:lineRule="auto" w:line="360" w:before="0" w:after="200"/>
        <w:ind w:left="708" w:hanging="0"/>
        <w:rPr>
          <w:rFonts w:ascii="Calibri" w:hAnsi="Calibri" w:eastAsia="Calibri" w:cs="Calibri"/>
        </w:rPr>
      </w:pPr>
      <w:r>
        <w:rPr>
          <w:rStyle w:val="SubtleEmphasis"/>
          <w:rFonts w:eastAsia="Calibri" w:cs="Calibri" w:ascii="Comic Sans MS" w:hAnsi="Comic Sans MS"/>
          <w:b/>
          <w:i w:val="false"/>
          <w:color w:val="auto"/>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360" w:before="0" w:after="200"/>
        <w:ind w:left="708" w:hanging="0"/>
        <w:jc w:val="center"/>
        <w:rPr>
          <w:rStyle w:val="SubtleEmphasis"/>
          <w:rFonts w:ascii="Calibri" w:hAnsi="Calibri" w:eastAsia="Calibri" w:cs="Calibri"/>
        </w:rPr>
      </w:pPr>
      <w:r>
        <w:rPr>
          <w:rFonts w:eastAsia="Calibri" w:cs="Calibri" w:ascii="Calibri" w:hAnsi="Calibri"/>
        </w:rPr>
      </w:r>
    </w:p>
    <w:p>
      <w:pPr>
        <w:pStyle w:val="Normal"/>
        <w:spacing w:lineRule="auto" w:line="360" w:before="0" w:after="200"/>
        <w:ind w:left="708" w:hanging="0"/>
        <w:jc w:val="center"/>
        <w:rPr>
          <w:rStyle w:val="SubtleEmphasis"/>
          <w:rFonts w:ascii="Calibri" w:hAnsi="Calibri" w:eastAsia="Calibri" w:cs="Calibri"/>
        </w:rPr>
      </w:pPr>
      <w:r>
        <w:rPr>
          <w:rFonts w:eastAsia="Calibri" w:cs="Calibri" w:ascii="Calibri" w:hAnsi="Calibri"/>
        </w:rPr>
      </w:r>
    </w:p>
    <w:p>
      <w:pPr>
        <w:pStyle w:val="Normal"/>
        <w:spacing w:lineRule="auto" w:line="360" w:before="0" w:after="200"/>
        <w:ind w:left="708" w:hanging="0"/>
        <w:jc w:val="center"/>
        <w:rPr>
          <w:rStyle w:val="SubtleEmphasis"/>
          <w:rFonts w:ascii="Calibri" w:hAnsi="Calibri" w:eastAsia="Calibri" w:cs="Calibri"/>
        </w:rPr>
      </w:pPr>
      <w:r>
        <w:rPr>
          <w:rFonts w:eastAsia="Calibri" w:cs="Calibri" w:ascii="Calibri" w:hAnsi="Calibri"/>
        </w:rPr>
      </w:r>
    </w:p>
    <w:p>
      <w:pPr>
        <w:pStyle w:val="Normal"/>
        <w:spacing w:lineRule="auto" w:line="360" w:before="0" w:after="200"/>
        <w:ind w:left="708" w:hanging="0"/>
        <w:jc w:val="center"/>
        <w:rPr>
          <w:rStyle w:val="SubtleEmphasis"/>
          <w:rFonts w:ascii="Calibri" w:hAnsi="Calibri" w:eastAsia="Calibri" w:cs="Calibri"/>
        </w:rPr>
      </w:pPr>
      <w:r>
        <w:rPr>
          <w:rFonts w:eastAsia="Calibri" w:cs="Calibri" w:ascii="Calibri" w:hAnsi="Calibri"/>
        </w:rPr>
      </w:r>
    </w:p>
    <w:p>
      <w:pPr>
        <w:pStyle w:val="Normal"/>
        <w:spacing w:lineRule="auto" w:line="360" w:before="0" w:after="200"/>
        <w:ind w:left="708" w:hanging="0"/>
        <w:jc w:val="center"/>
        <w:rPr>
          <w:rStyle w:val="SubtleEmphasis"/>
          <w:rFonts w:ascii="Calibri" w:hAnsi="Calibri" w:eastAsia="Calibri" w:cs="Calibri"/>
        </w:rPr>
      </w:pPr>
      <w:r>
        <w:rPr>
          <w:rFonts w:eastAsia="Calibri" w:cs="Calibri" w:ascii="Calibri" w:hAnsi="Calibri"/>
        </w:rPr>
      </w:r>
    </w:p>
    <w:p>
      <w:pPr>
        <w:pStyle w:val="Normal"/>
        <w:spacing w:lineRule="auto" w:line="240" w:before="0" w:after="0"/>
        <w:ind w:left="783" w:hanging="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left="783" w:hanging="0"/>
        <w:jc w:val="both"/>
        <w:rPr>
          <w:rFonts w:ascii="Times New Roman" w:hAnsi="Times New Roman" w:eastAsia="Times New Roman" w:cs="Times New Roman"/>
        </w:rPr>
      </w:pPr>
      <w:r>
        <w:rPr>
          <w:rFonts w:eastAsia="Arial" w:cs="Arial" w:ascii="Arial" w:hAnsi="Arial"/>
          <w:b/>
          <w:color w:val="0070C0"/>
          <w:sz w:val="28"/>
        </w:rPr>
        <w:t>C)Modulo di segnalazione di disservizio</w:t>
      </w:r>
    </w:p>
    <w:p>
      <w:pPr>
        <w:pStyle w:val="Normal"/>
        <w:tabs>
          <w:tab w:val="clear" w:pos="708"/>
          <w:tab w:val="left" w:pos="9000" w:leader="none"/>
        </w:tabs>
        <w:spacing w:lineRule="auto" w:line="360" w:before="0" w:after="0"/>
        <w:rPr>
          <w:rFonts w:ascii="Tahoma" w:hAnsi="Tahoma" w:eastAsia="Tahoma" w:cs="Tahoma"/>
          <w:sz w:val="14"/>
        </w:rPr>
      </w:pPr>
      <w:r>
        <w:rPr>
          <w:rFonts w:eastAsia="Tahoma" w:cs="Tahoma" w:ascii="Tahoma" w:hAnsi="Tahoma"/>
          <w:sz w:val="14"/>
        </w:rPr>
      </w:r>
    </w:p>
    <w:p>
      <w:pPr>
        <w:pStyle w:val="Normal"/>
        <w:spacing w:lineRule="auto" w:line="240" w:before="0" w:after="0"/>
        <w:rPr>
          <w:rFonts w:ascii="Tahoma" w:hAnsi="Tahoma" w:eastAsia="Tahoma" w:cs="Tahoma"/>
          <w:color w:val="000000"/>
          <w:sz w:val="14"/>
        </w:rPr>
      </w:pPr>
      <w:r>
        <w:rPr/>
        <w:object>
          <v:shape id="ole_rId25" style="width:468pt;height:468pt" o:ole="">
            <v:imagedata r:id="rId26" o:title=""/>
          </v:shape>
          <o:OLEObject Type="Embed" ProgID="StaticMetafile" ShapeID="ole_rId25" DrawAspect="Content" ObjectID="_402032148" r:id="rId25"/>
        </w:object>
      </w:r>
    </w:p>
    <w:p>
      <w:pPr>
        <w:pStyle w:val="Normal"/>
        <w:spacing w:lineRule="auto" w:line="240" w:before="0" w:after="0"/>
        <w:rPr>
          <w:rFonts w:ascii="Tahoma" w:hAnsi="Tahoma" w:eastAsia="Tahoma" w:cs="Tahoma"/>
          <w:color w:val="000000"/>
          <w:sz w:val="14"/>
        </w:rPr>
      </w:pPr>
      <w:r>
        <w:rPr/>
        <w:object>
          <v:shape id="ole_rId27" style="width:468pt;height:165.6pt" o:ole="">
            <v:imagedata r:id="rId28" o:title=""/>
          </v:shape>
          <o:OLEObject Type="Embed" ProgID="StaticMetafile" ShapeID="ole_rId27" DrawAspect="Content" ObjectID="_908873081" r:id="rId27"/>
        </w:object>
      </w:r>
    </w:p>
    <w:p>
      <w:pPr>
        <w:pStyle w:val="Normal"/>
        <w:spacing w:lineRule="auto" w:line="240" w:before="0" w:after="0"/>
        <w:rPr>
          <w:rFonts w:ascii="Tahoma" w:hAnsi="Tahoma" w:eastAsia="Tahoma" w:cs="Tahoma"/>
          <w:color w:val="000000"/>
          <w:sz w:val="14"/>
        </w:rPr>
      </w:pPr>
      <w:r>
        <w:rPr>
          <w:rFonts w:eastAsia="Tahoma" w:cs="Tahoma" w:ascii="Tahoma" w:hAnsi="Tahoma"/>
          <w:color w:val="000000"/>
          <w:sz w:val="14"/>
        </w:rPr>
      </w:r>
    </w:p>
    <w:p>
      <w:pPr>
        <w:pStyle w:val="Normal"/>
        <w:spacing w:lineRule="auto" w:line="240" w:before="0" w:after="0"/>
        <w:rPr>
          <w:rFonts w:ascii="Tahoma" w:hAnsi="Tahoma" w:eastAsia="Tahoma" w:cs="Tahoma"/>
          <w:color w:val="000000"/>
          <w:sz w:val="14"/>
        </w:rPr>
      </w:pPr>
      <w:r>
        <w:rPr>
          <w:rFonts w:eastAsia="Tahoma" w:cs="Tahoma" w:ascii="Tahoma" w:hAnsi="Tahoma"/>
          <w:color w:val="000000"/>
          <w:sz w:val="14"/>
        </w:rPr>
      </w:r>
    </w:p>
    <w:p>
      <w:pPr>
        <w:pStyle w:val="Normal"/>
        <w:spacing w:lineRule="auto" w:line="240" w:before="0" w:after="0"/>
        <w:rPr>
          <w:rFonts w:ascii="Tahoma" w:hAnsi="Tahoma" w:eastAsia="Tahoma" w:cs="Tahoma"/>
          <w:color w:val="000000"/>
          <w:sz w:val="14"/>
        </w:rPr>
      </w:pPr>
      <w:r>
        <w:rPr>
          <w:rFonts w:eastAsia="Tahoma" w:cs="Tahoma" w:ascii="Tahoma" w:hAnsi="Tahoma"/>
          <w:color w:val="000000"/>
          <w:sz w:val="14"/>
        </w:rPr>
      </w:r>
    </w:p>
    <w:p>
      <w:pPr>
        <w:pStyle w:val="Normal"/>
        <w:spacing w:lineRule="auto" w:line="240" w:before="0" w:after="0"/>
        <w:rPr>
          <w:rFonts w:ascii="Tahoma" w:hAnsi="Tahoma" w:eastAsia="Tahoma" w:cs="Tahoma"/>
          <w:color w:val="000000"/>
          <w:sz w:val="14"/>
        </w:rPr>
      </w:pPr>
      <w:r>
        <w:rPr/>
        <w:object>
          <v:shape id="ole_rId29" style="width:468pt;height:165.6pt" o:ole="">
            <v:imagedata r:id="rId30" o:title=""/>
          </v:shape>
          <o:OLEObject Type="Embed" ProgID="StaticMetafile" ShapeID="ole_rId29" DrawAspect="Content" ObjectID="_1414377622" r:id="rId29"/>
        </w:object>
      </w:r>
    </w:p>
    <w:p>
      <w:pPr>
        <w:pStyle w:val="Normal"/>
        <w:tabs>
          <w:tab w:val="clear" w:pos="708"/>
          <w:tab w:val="left" w:pos="9000" w:leader="none"/>
        </w:tabs>
        <w:spacing w:lineRule="auto" w:line="360" w:before="0" w:after="0"/>
        <w:rPr>
          <w:rFonts w:ascii="Times New Roman" w:hAnsi="Times New Roman" w:eastAsia="Times New Roman" w:cs="Times New Roman"/>
        </w:rPr>
      </w:pPr>
      <w:r>
        <w:rPr/>
        <w:object>
          <v:shape id="ole_rId31" style="width:468pt;height:489.6pt" o:ole="">
            <v:imagedata r:id="rId32" o:title=""/>
          </v:shape>
          <o:OLEObject Type="Embed" ProgID="StaticMetafile" ShapeID="ole_rId31" DrawAspect="Content" ObjectID="_1618128266" r:id="rId31"/>
        </w:object>
      </w:r>
    </w:p>
    <w:sectPr>
      <w:footerReference w:type="default" r:id="rId33"/>
      <w:type w:val="nextPage"/>
      <w:pgSz w:w="11906" w:h="16838"/>
      <w:pgMar w:left="1134" w:right="1134" w:header="0" w:top="1417"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w:charset w:val="00"/>
    <w:family w:val="roman"/>
    <w:pitch w:val="variable"/>
  </w:font>
  <w:font w:name="SF Old Republic">
    <w:charset w:val="00"/>
    <w:family w:val="roman"/>
    <w:pitch w:val="variable"/>
  </w:font>
  <w:font w:name="Tahoma">
    <w:charset w:val="00"/>
    <w:family w:val="roman"/>
    <w:pitch w:val="variable"/>
  </w:font>
  <w:font w:name="Calibri">
    <w:charset w:val="00"/>
    <w:family w:val="roman"/>
    <w:pitch w:val="variable"/>
  </w:font>
  <w:font w:name="Symbol">
    <w:charset w:val="00"/>
    <w:family w:val="roman"/>
    <w:pitch w:val="variable"/>
  </w:font>
  <w:font w:name="Comic Sans MS">
    <w:charset w:val="00"/>
    <w:family w:val="roman"/>
    <w:pitch w:val="variable"/>
  </w:font>
  <w:font w:name="Signika">
    <w:charset w:val="00"/>
    <w:family w:val="roman"/>
    <w:pitch w:val="variable"/>
  </w:font>
  <w:font w:name="Aptos">
    <w:altName w:val="Aptos EmbeddedFont"/>
    <w:charset w:val="00"/>
    <w:family w:val="roman"/>
    <w:pitch w:val="variable"/>
  </w:font>
  <w:font w:name="Univers (W1)">
    <w:charset w:val="00"/>
    <w:family w:val="roman"/>
    <w:pitch w:val="variable"/>
  </w:font>
  <w:font w:name="Univer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92378107"/>
    </w:sdtPr>
    <w:sdtContent>
      <w:p>
        <w:pPr>
          <w:pStyle w:val="Pidipagina"/>
          <w:jc w:val="center"/>
          <w:rPr/>
        </w:pPr>
        <w:r>
          <w:rPr/>
          <w:fldChar w:fldCharType="begin"/>
        </w:r>
        <w:r>
          <w:rPr/>
          <w:instrText> PAGE </w:instrText>
        </w:r>
        <w:r>
          <w:rPr/>
          <w:fldChar w:fldCharType="separate"/>
        </w:r>
        <w:r>
          <w:rPr/>
          <w:t>18</w:t>
        </w:r>
        <w:r>
          <w:rPr/>
          <w:fldChar w:fldCharType="end"/>
        </w:r>
      </w:p>
    </w:sdtContent>
  </w:sdt>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4">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5">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6">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7">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8">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9">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0">
    <w:lvl w:ilvl="0">
      <w:start w:val="1"/>
      <w:numFmt w:val="bullet"/>
      <w:lvlText w:val=""/>
      <w:lvlJc w:val="left"/>
      <w:pPr>
        <w:tabs>
          <w:tab w:val="num" w:pos="0"/>
        </w:tabs>
        <w:ind w:left="0" w:hanging="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it-IT" w:eastAsia="it-IT"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 w:cs="" w:asciiTheme="minorHAnsi" w:cstheme="minorBidi" w:eastAsiaTheme="minorEastAsia" w:hAnsiTheme="minorHAnsi"/>
      <w:color w:val="auto"/>
      <w:kern w:val="2"/>
      <w:sz w:val="24"/>
      <w:szCs w:val="24"/>
      <w:lang w:val="it-IT" w:eastAsia="it-IT" w:bidi="ar-SA"/>
      <w14:ligatures w14:val="standardContextual"/>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3618f0"/>
    <w:rPr/>
  </w:style>
  <w:style w:type="character" w:styleId="PidipaginaCarattere" w:customStyle="1">
    <w:name w:val="Piè di pagina Carattere"/>
    <w:basedOn w:val="DefaultParagraphFont"/>
    <w:link w:val="Pidipagina"/>
    <w:uiPriority w:val="99"/>
    <w:qFormat/>
    <w:rsid w:val="003618f0"/>
    <w:rPr/>
  </w:style>
  <w:style w:type="character" w:styleId="CollegamentoInternet" w:customStyle="1">
    <w:name w:val="Collegamento Internet"/>
    <w:rPr>
      <w:color w:val="000080"/>
      <w:u w:val="single"/>
    </w:rPr>
  </w:style>
  <w:style w:type="character" w:styleId="CollegamentoInternetvisitato" w:customStyle="1">
    <w:name w:val="Collegamento Internet visitato"/>
    <w:basedOn w:val="DefaultParagraphFont"/>
    <w:rPr>
      <w:color w:val="96607D" w:themeColor="followedHyperlink"/>
      <w:u w:val="single"/>
    </w:rPr>
  </w:style>
  <w:style w:type="character" w:styleId="Enfasiforte" w:customStyle="1">
    <w:name w:val="Enfasi forte"/>
    <w:qFormat/>
    <w:rPr>
      <w:b/>
      <w:bCs/>
    </w:rPr>
  </w:style>
  <w:style w:type="character" w:styleId="Collegamentoipertestuale1" w:customStyle="1">
    <w:name w:val="Collegamento ipertestuale1"/>
    <w:qFormat/>
    <w:rPr>
      <w:color w:val="0000FF"/>
      <w:u w:val="single"/>
    </w:rPr>
  </w:style>
  <w:style w:type="character" w:styleId="SubtleEmphasis">
    <w:name w:val="Subtle Emphasis"/>
    <w:basedOn w:val="DefaultParagraphFont"/>
    <w:qFormat/>
    <w:rPr>
      <w:i/>
      <w:iCs/>
      <w:color w:val="808080" w:themeColor="text1" w:themeTint="7f"/>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rFonts w:cs="Arial"/>
    </w:rPr>
  </w:style>
  <w:style w:type="paragraph" w:styleId="Titoloprincipale">
    <w:name w:val="Title"/>
    <w:basedOn w:val="Normal"/>
    <w:next w:val="Corpodeltesto"/>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iPriority w:val="99"/>
    <w:unhideWhenUsed/>
    <w:rsid w:val="003618f0"/>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3618f0"/>
    <w:pPr>
      <w:tabs>
        <w:tab w:val="clear" w:pos="708"/>
        <w:tab w:val="center" w:pos="4819" w:leader="none"/>
        <w:tab w:val="right" w:pos="9638" w:leader="none"/>
      </w:tabs>
      <w:spacing w:lineRule="auto" w:line="240" w:before="0" w:after="0"/>
    </w:pPr>
    <w:rPr/>
  </w:style>
  <w:style w:type="paragraph" w:styleId="Contenutotabella" w:customStyle="1">
    <w:name w:val="Contenuto tabella"/>
    <w:basedOn w:val="Normal"/>
    <w:qFormat/>
    <w:pPr>
      <w:widowControl w:val="false"/>
      <w:suppressLineNumbers/>
    </w:pPr>
    <w:rPr/>
  </w:style>
  <w:style w:type="paragraph" w:styleId="Titolotabella" w:customStyle="1">
    <w:name w:val="Titolo tabella"/>
    <w:basedOn w:val="Contenutotabella"/>
    <w:qFormat/>
    <w:pPr>
      <w:jc w:val="center"/>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hyperlink" Target="mailto:consultorio.familiare.abbiate@asst-ovestmi.it" TargetMode="External"/><Relationship Id="rId5" Type="http://schemas.openxmlformats.org/officeDocument/2006/relationships/oleObject" Target="embeddings/oleObject2.bin"/><Relationship Id="rId6" Type="http://schemas.openxmlformats.org/officeDocument/2006/relationships/image" Target="media/image2.png"/><Relationship Id="rId7" Type="http://schemas.openxmlformats.org/officeDocument/2006/relationships/hyperlink" Target="http://www.muoversi.regione.lombardia.it/" TargetMode="External"/><Relationship Id="rId8" Type="http://schemas.openxmlformats.org/officeDocument/2006/relationships/image" Target="media/image3.png"/><Relationship Id="rId9" Type="http://schemas.openxmlformats.org/officeDocument/2006/relationships/hyperlink" Target="mailto:archivio@pec.asst-ovestmi.it" TargetMode="External"/><Relationship Id="rId10" Type="http://schemas.openxmlformats.org/officeDocument/2006/relationships/hyperlink" Target="mailto:dirsancuggiono@asst-ovestmi.it" TargetMode="External"/><Relationship Id="rId11" Type="http://schemas.openxmlformats.org/officeDocument/2006/relationships/hyperlink" Target="mailto:accettazionericoveri@asst-ovestmi.it" TargetMode="External"/><Relationship Id="rId12" Type="http://schemas.openxmlformats.org/officeDocument/2006/relationships/hyperlink" Target="mailto:dirsanabbiateg@asst-ovestmi.it" TargetMode="External"/><Relationship Id="rId13" Type="http://schemas.openxmlformats.org/officeDocument/2006/relationships/image" Target="media/image4.jpeg"/><Relationship Id="rId14" Type="http://schemas.openxmlformats.org/officeDocument/2006/relationships/image" Target="media/image5.png"/><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image" Target="media/image9.png"/><Relationship Id="rId19" Type="http://schemas.openxmlformats.org/officeDocument/2006/relationships/hyperlink" Target="https://www.asst-ovestmi.it/form/quest-gradimento-consultori" TargetMode="External"/><Relationship Id="rId20" Type="http://schemas.openxmlformats.org/officeDocument/2006/relationships/image" Target="media/image10.wmf"/><Relationship Id="rId21" Type="http://schemas.openxmlformats.org/officeDocument/2006/relationships/oleObject" Target="embeddings/oleObject3.bin"/><Relationship Id="rId22" Type="http://schemas.openxmlformats.org/officeDocument/2006/relationships/image" Target="media/image11.png"/><Relationship Id="rId23" Type="http://schemas.openxmlformats.org/officeDocument/2006/relationships/oleObject" Target="embeddings/oleObject4.bin"/><Relationship Id="rId24" Type="http://schemas.openxmlformats.org/officeDocument/2006/relationships/image" Target="media/image12.png"/><Relationship Id="rId25" Type="http://schemas.openxmlformats.org/officeDocument/2006/relationships/oleObject" Target="embeddings/oleObject5.bin"/><Relationship Id="rId26" Type="http://schemas.openxmlformats.org/officeDocument/2006/relationships/image" Target="media/image13.png"/><Relationship Id="rId27" Type="http://schemas.openxmlformats.org/officeDocument/2006/relationships/oleObject" Target="embeddings/oleObject6.bin"/><Relationship Id="rId28" Type="http://schemas.openxmlformats.org/officeDocument/2006/relationships/image" Target="media/image14.png"/><Relationship Id="rId29" Type="http://schemas.openxmlformats.org/officeDocument/2006/relationships/oleObject" Target="embeddings/oleObject7.bin"/><Relationship Id="rId30" Type="http://schemas.openxmlformats.org/officeDocument/2006/relationships/image" Target="media/image15.png"/><Relationship Id="rId31" Type="http://schemas.openxmlformats.org/officeDocument/2006/relationships/oleObject" Target="embeddings/oleObject8.bin"/><Relationship Id="rId32" Type="http://schemas.openxmlformats.org/officeDocument/2006/relationships/image" Target="media/image16.png"/><Relationship Id="rId33" Type="http://schemas.openxmlformats.org/officeDocument/2006/relationships/footer" Target="footer1.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433</TotalTime>
  <Application>LibreOffice/7.0.1.2$Windows_X86_64 LibreOffice_project/7cbcfc562f6eb6708b5ff7d7397325de9e764452</Application>
  <Pages>18</Pages>
  <Words>3913</Words>
  <Characters>22310</Characters>
  <CharactersWithSpaces>26171</CharactersWithSpaces>
  <Paragraphs>52</Paragraphs>
  <Company>ASST OVEST MILANESE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2026-02-09T08:16:00Z</dcterms:created>
  <dc:creator>DONATELLA MAINO</dc:creator>
  <dc:description/>
  <dc:language>it-IT</dc:language>
  <cp:lastModifiedBy/>
  <cp:lastPrinted>2026-06-12T07:11:00Z</cp:lastPrinted>
  <dcterms:modified xsi:type="dcterms:W3CDTF">2026-09-07T11:45:20Z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ASST OVEST MILANESE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